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F589" w14:textId="22FF7D87" w:rsidR="008E5825" w:rsidRPr="00D73636" w:rsidRDefault="00654692" w:rsidP="008E5825">
      <w:pPr>
        <w:pStyle w:val="Titre1"/>
        <w:jc w:val="center"/>
        <w:rPr>
          <w:sz w:val="24"/>
          <w:szCs w:val="24"/>
          <w:u w:val="none"/>
        </w:rPr>
      </w:pPr>
      <w:r>
        <w:fldChar w:fldCharType="begin"/>
      </w:r>
      <w:r>
        <w:instrText xml:space="preserve"> HYPERLINK "https://eur-lex.europa.eu/legal-content/FR/TXT/HTML/?uri=CELEX:32019R2088&amp;from=fr" </w:instrText>
      </w:r>
      <w:r>
        <w:fldChar w:fldCharType="separate"/>
      </w:r>
      <w:r w:rsidR="00972CCE" w:rsidRPr="00D73636">
        <w:rPr>
          <w:sz w:val="24"/>
          <w:szCs w:val="24"/>
          <w:u w:val="none"/>
        </w:rPr>
        <w:t xml:space="preserve">REGLEMENT EUROPEEN SUR LA PUBLICATION D’INFORMATIONS EN MATIERE DE DURABILITE DANS LE SECTEUR DES SERVICES FINANCIERS </w:t>
      </w:r>
      <w:r>
        <w:rPr>
          <w:sz w:val="24"/>
          <w:szCs w:val="24"/>
          <w:u w:val="none"/>
        </w:rPr>
        <w:fldChar w:fldCharType="end"/>
      </w:r>
      <w:r w:rsidR="00972CCE" w:rsidRPr="00D73636">
        <w:rPr>
          <w:sz w:val="24"/>
          <w:szCs w:val="24"/>
          <w:u w:val="none"/>
        </w:rPr>
        <w:t xml:space="preserve"> (SFDR)</w:t>
      </w:r>
      <w:r w:rsidR="00B36BAA" w:rsidRPr="00D73636">
        <w:rPr>
          <w:sz w:val="24"/>
          <w:szCs w:val="24"/>
          <w:u w:val="none"/>
        </w:rPr>
        <w:t xml:space="preserve"> </w:t>
      </w:r>
    </w:p>
    <w:p w14:paraId="4C9C72F5" w14:textId="286CDBAD" w:rsidR="00972CCE" w:rsidRDefault="00972CCE" w:rsidP="00972CCE">
      <w:pPr>
        <w:pStyle w:val="Titre1"/>
        <w:jc w:val="center"/>
        <w:rPr>
          <w:sz w:val="24"/>
          <w:szCs w:val="24"/>
          <w:u w:val="none"/>
        </w:rPr>
      </w:pPr>
      <w:r w:rsidRPr="00D73636">
        <w:rPr>
          <w:sz w:val="24"/>
          <w:szCs w:val="24"/>
          <w:u w:val="none"/>
        </w:rPr>
        <w:t xml:space="preserve">APPLICATION </w:t>
      </w:r>
      <w:r w:rsidR="00B20A9A" w:rsidRPr="00D73636">
        <w:rPr>
          <w:sz w:val="24"/>
          <w:szCs w:val="24"/>
          <w:u w:val="none"/>
        </w:rPr>
        <w:t>PRATIQUE</w:t>
      </w:r>
    </w:p>
    <w:p w14:paraId="2CA1ACE3" w14:textId="77777777" w:rsidR="00972CCE" w:rsidRPr="00972CCE" w:rsidRDefault="00972CCE" w:rsidP="00972CCE"/>
    <w:tbl>
      <w:tblPr>
        <w:tblStyle w:val="Grilledutableau"/>
        <w:tblW w:w="0" w:type="auto"/>
        <w:tblLook w:val="04A0" w:firstRow="1" w:lastRow="0" w:firstColumn="1" w:lastColumn="0" w:noHBand="0" w:noVBand="1"/>
      </w:tblPr>
      <w:tblGrid>
        <w:gridCol w:w="10194"/>
      </w:tblGrid>
      <w:tr w:rsidR="00205BA1" w:rsidRPr="00B8724F" w14:paraId="13489F2E" w14:textId="77777777" w:rsidTr="00972CCE">
        <w:trPr>
          <w:trHeight w:val="1949"/>
        </w:trPr>
        <w:tc>
          <w:tcPr>
            <w:tcW w:w="10194" w:type="dxa"/>
          </w:tcPr>
          <w:p w14:paraId="1953F185" w14:textId="1C270E29" w:rsidR="00B8724F" w:rsidRPr="00B8724F" w:rsidRDefault="00B8724F" w:rsidP="00205BA1">
            <w:pPr>
              <w:rPr>
                <w:b/>
                <w:bCs/>
              </w:rPr>
            </w:pPr>
            <w:r w:rsidRPr="00B8724F">
              <w:rPr>
                <w:b/>
                <w:bCs/>
              </w:rPr>
              <w:t xml:space="preserve">Plan </w:t>
            </w:r>
            <w:r w:rsidR="00B36BAA">
              <w:rPr>
                <w:b/>
                <w:bCs/>
              </w:rPr>
              <w:t>par étapes</w:t>
            </w:r>
          </w:p>
          <w:p w14:paraId="1B6C1AA9" w14:textId="5B8BB2B7" w:rsidR="00205BA1" w:rsidRPr="00B8724F" w:rsidRDefault="00205BA1" w:rsidP="00205BA1">
            <w:r w:rsidRPr="00B8724F">
              <w:rPr>
                <w:b/>
                <w:bCs/>
                <w:u w:val="single"/>
              </w:rPr>
              <w:t>Etape 1</w:t>
            </w:r>
            <w:r w:rsidRPr="00B8724F">
              <w:t> : le SFDR est-il d’application à mon bureau ?</w:t>
            </w:r>
          </w:p>
          <w:p w14:paraId="5E1F44B4" w14:textId="77777777" w:rsidR="00205BA1" w:rsidRPr="00B8724F" w:rsidRDefault="00205BA1" w:rsidP="00205BA1">
            <w:r w:rsidRPr="00B8724F">
              <w:rPr>
                <w:b/>
                <w:bCs/>
                <w:u w:val="single"/>
              </w:rPr>
              <w:t>Étape 2</w:t>
            </w:r>
            <w:r w:rsidRPr="00B8724F">
              <w:t xml:space="preserve"> : obligations en matière d'organisation et d'information imposées par le SFDR</w:t>
            </w:r>
          </w:p>
          <w:p w14:paraId="45E8E93D" w14:textId="298D58D9" w:rsidR="00205BA1" w:rsidRPr="00B8724F" w:rsidRDefault="00205BA1" w:rsidP="00205BA1">
            <w:r w:rsidRPr="00B8724F">
              <w:rPr>
                <w:b/>
                <w:bCs/>
                <w:u w:val="single"/>
              </w:rPr>
              <w:t>Étape 3</w:t>
            </w:r>
            <w:r w:rsidRPr="00B8724F">
              <w:t xml:space="preserve"> : transmission au client des informations précontractuelles élaborées par les entreprises d'assurance (au niveau du produit)</w:t>
            </w:r>
          </w:p>
        </w:tc>
      </w:tr>
    </w:tbl>
    <w:p w14:paraId="0233996E" w14:textId="77777777" w:rsidR="008E5825" w:rsidRPr="00B8724F" w:rsidRDefault="008E5825" w:rsidP="008E5825">
      <w:pPr>
        <w:pStyle w:val="Titre1"/>
      </w:pPr>
      <w:r w:rsidRPr="00B8724F">
        <w:t>Etape 1 : le SFDR est-il d’application à mon bureau ?</w:t>
      </w:r>
    </w:p>
    <w:p w14:paraId="448E3E53" w14:textId="2EE840EA" w:rsidR="008E5825" w:rsidRPr="00B8724F" w:rsidRDefault="008E5825" w:rsidP="008E5825">
      <w:pPr>
        <w:pStyle w:val="Sansinterligne"/>
      </w:pPr>
      <w:r w:rsidRPr="00B8724F">
        <w:br/>
        <w:t>Question 1 : Mon bureau est-il actif en VIE ?</w:t>
      </w:r>
    </w:p>
    <w:p w14:paraId="1FF9DA42" w14:textId="7777777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Oui </w:t>
      </w:r>
      <w:r w:rsidRPr="00B8724F">
        <w:rPr>
          <w:rFonts w:cstheme="minorHAnsi"/>
          <w:lang w:val="nl-NL"/>
        </w:rPr>
        <w:sym w:font="Wingdings" w:char="F0E0"/>
      </w:r>
      <w:r w:rsidRPr="00B8724F">
        <w:rPr>
          <w:rFonts w:cstheme="minorHAnsi"/>
        </w:rPr>
        <w:t xml:space="preserve"> allez à la question 2.</w:t>
      </w:r>
    </w:p>
    <w:p w14:paraId="4F36E33A" w14:textId="7777777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Non </w:t>
      </w:r>
      <w:r w:rsidRPr="00B8724F">
        <w:rPr>
          <w:rFonts w:cstheme="minorHAnsi"/>
          <w:lang w:val="nl-NL"/>
        </w:rPr>
        <w:sym w:font="Wingdings" w:char="F0E0"/>
      </w:r>
      <w:r w:rsidRPr="00B8724F">
        <w:rPr>
          <w:rFonts w:cstheme="minorHAnsi"/>
        </w:rPr>
        <w:t xml:space="preserve"> le SFDR n’est pas d’application. Vous ne devez rien faire. </w:t>
      </w:r>
    </w:p>
    <w:p w14:paraId="3ABDA757" w14:textId="287BC2AD" w:rsidR="008E5825" w:rsidRPr="00B8724F" w:rsidRDefault="008E5825" w:rsidP="008E5825">
      <w:pPr>
        <w:pStyle w:val="Sansinterligne"/>
      </w:pPr>
      <w:r w:rsidRPr="00B8724F">
        <w:t>Question 2 : Mon bureau fournit-il des conseils relatifs à des produits d’investissement fondés sur l’assurance (4</w:t>
      </w:r>
      <w:r w:rsidRPr="00B8724F">
        <w:rPr>
          <w:vertAlign w:val="superscript"/>
        </w:rPr>
        <w:t>e</w:t>
      </w:r>
      <w:r w:rsidRPr="00B8724F">
        <w:t xml:space="preserve"> pilier) ?</w:t>
      </w:r>
    </w:p>
    <w:p w14:paraId="18C9909F" w14:textId="7777777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Oui </w:t>
      </w:r>
      <w:r w:rsidRPr="00B8724F">
        <w:rPr>
          <w:rFonts w:cstheme="minorHAnsi"/>
          <w:lang w:val="nl-NL"/>
        </w:rPr>
        <w:sym w:font="Wingdings" w:char="F0E0"/>
      </w:r>
      <w:r w:rsidRPr="00B8724F">
        <w:rPr>
          <w:rFonts w:cstheme="minorHAnsi"/>
        </w:rPr>
        <w:t xml:space="preserve"> allez à la question 3.</w:t>
      </w:r>
    </w:p>
    <w:p w14:paraId="07BDD957" w14:textId="7777777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Non </w:t>
      </w:r>
      <w:r w:rsidRPr="00B8724F">
        <w:rPr>
          <w:rFonts w:cstheme="minorHAnsi"/>
          <w:lang w:val="nl-NL"/>
        </w:rPr>
        <w:sym w:font="Wingdings" w:char="F0E0"/>
      </w:r>
      <w:r w:rsidRPr="00B8724F">
        <w:rPr>
          <w:rFonts w:cstheme="minorHAnsi"/>
        </w:rPr>
        <w:t xml:space="preserve"> allez à l’étape 3.</w:t>
      </w:r>
    </w:p>
    <w:p w14:paraId="690129B4" w14:textId="77777777" w:rsidR="008E5825" w:rsidRPr="00B8724F" w:rsidRDefault="008E5825" w:rsidP="008E5825">
      <w:pPr>
        <w:pStyle w:val="Sansinterligne"/>
      </w:pPr>
      <w:r w:rsidRPr="00B8724F">
        <w:t xml:space="preserve">Question 3 : Mon bureau emploie-t-il </w:t>
      </w:r>
      <w:r w:rsidRPr="00B8724F">
        <w:rPr>
          <w:u w:val="single"/>
        </w:rPr>
        <w:t>moins</w:t>
      </w:r>
      <w:r w:rsidRPr="00B8724F">
        <w:t xml:space="preserve"> de trois personnes ? </w:t>
      </w:r>
    </w:p>
    <w:p w14:paraId="360B78EF" w14:textId="7777777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Oui </w:t>
      </w:r>
      <w:r w:rsidRPr="00B8724F">
        <w:rPr>
          <w:rFonts w:cstheme="minorHAnsi"/>
          <w:lang w:val="nl-NL"/>
        </w:rPr>
        <w:sym w:font="Wingdings" w:char="F0E0"/>
      </w:r>
      <w:r w:rsidRPr="00B8724F">
        <w:rPr>
          <w:rFonts w:cstheme="minorHAnsi"/>
        </w:rPr>
        <w:t xml:space="preserve"> allez à l’étape 3.</w:t>
      </w:r>
    </w:p>
    <w:p w14:paraId="712B4B34" w14:textId="0C33F41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Non </w:t>
      </w:r>
      <w:r w:rsidRPr="00B8724F">
        <w:rPr>
          <w:rFonts w:cstheme="minorHAnsi"/>
          <w:lang w:val="nl-NL"/>
        </w:rPr>
        <w:sym w:font="Wingdings" w:char="F0E0"/>
      </w:r>
      <w:r w:rsidRPr="00B8724F">
        <w:rPr>
          <w:rFonts w:cstheme="minorHAnsi"/>
        </w:rPr>
        <w:t xml:space="preserve"> le SFDR est  d’application. Allez à l’étape 2 et ensuite à l’étape 3.</w:t>
      </w:r>
    </w:p>
    <w:p w14:paraId="4027C5C9" w14:textId="77777777" w:rsidR="008E5825" w:rsidRPr="00B8724F" w:rsidRDefault="008E5825" w:rsidP="008E5825">
      <w:pPr>
        <w:pStyle w:val="Paragraphedeliste"/>
        <w:numPr>
          <w:ilvl w:val="0"/>
          <w:numId w:val="0"/>
        </w:numPr>
        <w:spacing w:line="259" w:lineRule="auto"/>
        <w:ind w:left="720" w:right="0"/>
        <w:jc w:val="left"/>
        <w:rPr>
          <w:rFonts w:cstheme="minorHAnsi"/>
        </w:rPr>
      </w:pPr>
    </w:p>
    <w:tbl>
      <w:tblPr>
        <w:tblStyle w:val="Grilledutableau"/>
        <w:tblW w:w="0" w:type="auto"/>
        <w:tblInd w:w="279" w:type="dxa"/>
        <w:tblLook w:val="04A0" w:firstRow="1" w:lastRow="0" w:firstColumn="1" w:lastColumn="0" w:noHBand="0" w:noVBand="1"/>
      </w:tblPr>
      <w:tblGrid>
        <w:gridCol w:w="9915"/>
      </w:tblGrid>
      <w:tr w:rsidR="008E5825" w:rsidRPr="00B8724F" w14:paraId="5310ED39" w14:textId="77777777" w:rsidTr="008E5825">
        <w:tc>
          <w:tcPr>
            <w:tcW w:w="9915" w:type="dxa"/>
          </w:tcPr>
          <w:p w14:paraId="6791AA9B" w14:textId="77777777" w:rsidR="008E5825" w:rsidRPr="00B8724F" w:rsidRDefault="008E5825" w:rsidP="008E5825">
            <w:pPr>
              <w:pStyle w:val="Paragraphedeliste"/>
              <w:numPr>
                <w:ilvl w:val="0"/>
                <w:numId w:val="0"/>
              </w:numPr>
              <w:ind w:left="36"/>
              <w:jc w:val="left"/>
              <w:rPr>
                <w:rFonts w:cstheme="minorHAnsi"/>
                <w:sz w:val="18"/>
                <w:szCs w:val="18"/>
                <w:u w:val="single"/>
              </w:rPr>
            </w:pPr>
            <w:r w:rsidRPr="00B8724F">
              <w:rPr>
                <w:rFonts w:cstheme="minorHAnsi"/>
                <w:sz w:val="18"/>
                <w:szCs w:val="18"/>
                <w:u w:val="single"/>
              </w:rPr>
              <w:t>Précisions complémentaires :</w:t>
            </w:r>
          </w:p>
          <w:p w14:paraId="5A4AED86" w14:textId="58520C96" w:rsidR="008E5825" w:rsidRPr="00D73636" w:rsidRDefault="008E5825" w:rsidP="008E5825">
            <w:pPr>
              <w:pStyle w:val="Paragraphedeliste"/>
              <w:numPr>
                <w:ilvl w:val="0"/>
                <w:numId w:val="38"/>
              </w:numPr>
              <w:jc w:val="left"/>
              <w:rPr>
                <w:rFonts w:cstheme="minorHAnsi"/>
                <w:sz w:val="18"/>
                <w:szCs w:val="18"/>
              </w:rPr>
            </w:pPr>
            <w:r w:rsidRPr="00D73636">
              <w:rPr>
                <w:rFonts w:cstheme="minorHAnsi"/>
                <w:sz w:val="18"/>
                <w:szCs w:val="18"/>
              </w:rPr>
              <w:t xml:space="preserve">La forme du bureau n'est pas importante. Il peut s'agir d'une personne physique ou d'une société peu importe la forme. </w:t>
            </w:r>
          </w:p>
          <w:p w14:paraId="07871921" w14:textId="16498C0F" w:rsidR="008E5825" w:rsidRPr="00D73636" w:rsidRDefault="008E5825" w:rsidP="008E5825">
            <w:pPr>
              <w:pStyle w:val="Paragraphedeliste"/>
              <w:numPr>
                <w:ilvl w:val="0"/>
                <w:numId w:val="38"/>
              </w:numPr>
              <w:jc w:val="left"/>
              <w:rPr>
                <w:rFonts w:cstheme="minorHAnsi"/>
                <w:sz w:val="18"/>
                <w:szCs w:val="18"/>
              </w:rPr>
            </w:pPr>
            <w:r w:rsidRPr="00D73636">
              <w:rPr>
                <w:rFonts w:cstheme="minorHAnsi"/>
                <w:sz w:val="18"/>
                <w:szCs w:val="18"/>
              </w:rPr>
              <w:t>La question porte sur le "nombre d'employés" et non sur les ETP (Equivalent Temps Plein). Vous devez donc additionner le nombre d’employés.</w:t>
            </w:r>
          </w:p>
          <w:p w14:paraId="07A1539A" w14:textId="6B3FE241" w:rsidR="008E5825" w:rsidRPr="00B8724F" w:rsidRDefault="008E5825" w:rsidP="008E5825">
            <w:pPr>
              <w:pStyle w:val="Paragraphedeliste"/>
              <w:numPr>
                <w:ilvl w:val="0"/>
                <w:numId w:val="38"/>
              </w:numPr>
              <w:tabs>
                <w:tab w:val="center" w:pos="4536"/>
                <w:tab w:val="right" w:pos="9072"/>
              </w:tabs>
              <w:jc w:val="left"/>
              <w:rPr>
                <w:rFonts w:cstheme="minorHAnsi"/>
              </w:rPr>
            </w:pPr>
            <w:r w:rsidRPr="00D73636">
              <w:rPr>
                <w:rFonts w:cstheme="minorHAnsi"/>
                <w:sz w:val="18"/>
                <w:szCs w:val="18"/>
              </w:rPr>
              <w:t>La question porte sur les "employés" et non sur les indépendants.</w:t>
            </w:r>
          </w:p>
        </w:tc>
      </w:tr>
    </w:tbl>
    <w:p w14:paraId="4B348DE3" w14:textId="77777777" w:rsidR="008E5825" w:rsidRPr="00B8724F" w:rsidRDefault="008E5825" w:rsidP="008E5825">
      <w:pPr>
        <w:pStyle w:val="Titre1"/>
      </w:pPr>
      <w:r w:rsidRPr="00B8724F">
        <w:lastRenderedPageBreak/>
        <w:t>Étape 2 : obligations en matière d'organisation et d'information imposées par le SFDR</w:t>
      </w:r>
    </w:p>
    <w:p w14:paraId="7A58098D" w14:textId="385354EE" w:rsidR="008E5825" w:rsidRPr="00B8724F" w:rsidRDefault="008E5825" w:rsidP="008E5825">
      <w:pPr>
        <w:rPr>
          <w:rFonts w:cstheme="minorHAnsi"/>
        </w:rPr>
      </w:pPr>
      <w:r w:rsidRPr="00B8724F">
        <w:rPr>
          <w:rFonts w:cstheme="minorHAnsi"/>
        </w:rPr>
        <w:br/>
        <w:t>Si votre bureau occupe trois employés ou plus et fournit des conseils relatifs à des produits d’investissement fondés sur l’assurance (4</w:t>
      </w:r>
      <w:r w:rsidRPr="00B8724F">
        <w:rPr>
          <w:rFonts w:cstheme="minorHAnsi"/>
          <w:vertAlign w:val="superscript"/>
        </w:rPr>
        <w:t>ème</w:t>
      </w:r>
      <w:r w:rsidRPr="00B8724F">
        <w:rPr>
          <w:rFonts w:cstheme="minorHAnsi"/>
        </w:rPr>
        <w:t xml:space="preserve"> pilier),  il doit respecter les obligations du SFDR et prévoir une nouvelle rubrique  « Politique en matière de durabilité » sur son site internet afin d’y intégrer le contenu des points repris sous A-B et C ci-dessous. </w:t>
      </w:r>
    </w:p>
    <w:p w14:paraId="1E734FB9" w14:textId="77777777" w:rsidR="008E5825" w:rsidRPr="00B8724F" w:rsidRDefault="008E5825" w:rsidP="008E5825">
      <w:pPr>
        <w:rPr>
          <w:rFonts w:cstheme="minorHAnsi"/>
        </w:rPr>
      </w:pPr>
    </w:p>
    <w:p w14:paraId="48C63C74" w14:textId="17BBDAED" w:rsidR="008E5825" w:rsidRPr="00B8724F" w:rsidRDefault="008E5825" w:rsidP="008E5825">
      <w:pPr>
        <w:pStyle w:val="Sansinterligne"/>
      </w:pPr>
      <w:r w:rsidRPr="00B8724F">
        <w:t>A. Transparence des politiques relatives aux risques en matière de durabilité (site internet)</w:t>
      </w:r>
    </w:p>
    <w:p w14:paraId="780A1C95" w14:textId="77777777" w:rsidR="008E5825" w:rsidRPr="00B8724F" w:rsidRDefault="008E5825" w:rsidP="008E5825">
      <w:pPr>
        <w:rPr>
          <w:rFonts w:cstheme="minorHAnsi"/>
          <w:u w:val="single"/>
        </w:rPr>
      </w:pPr>
    </w:p>
    <w:p w14:paraId="36F7764B" w14:textId="77777777" w:rsidR="008E5825" w:rsidRPr="00B8724F" w:rsidRDefault="008E5825" w:rsidP="008E5825">
      <w:pPr>
        <w:rPr>
          <w:rFonts w:cstheme="minorHAnsi"/>
          <w:u w:val="single"/>
        </w:rPr>
      </w:pPr>
      <w:r w:rsidRPr="00B8724F">
        <w:rPr>
          <w:rFonts w:cstheme="minorHAnsi"/>
        </w:rPr>
        <w:t>Votre bureau est tenu de publier sur son site internet des informations concernant ses politiques relatives à l’intégration des risques en matière de durabilité dans ses conseils en assurance.</w:t>
      </w:r>
    </w:p>
    <w:p w14:paraId="67798322" w14:textId="77777777" w:rsidR="008E5825" w:rsidRPr="00B8724F" w:rsidRDefault="008E5825" w:rsidP="008E5825">
      <w:pPr>
        <w:rPr>
          <w:rFonts w:cstheme="minorHAnsi"/>
        </w:rPr>
      </w:pPr>
      <w:r w:rsidRPr="00B8724F">
        <w:rPr>
          <w:rFonts w:cstheme="minorHAnsi"/>
        </w:rPr>
        <w:t>Le SFDR  a défini le risque en matière de durabilité comme  «un événement ou une situation dans le domaine environnemental (E), social (S) ou de la gouvernance (G) qui, s’il survient, pourrait avoir une incidence négative importante, réelle ou potentielle, sur la valeur de l’investissement ».</w:t>
      </w:r>
    </w:p>
    <w:p w14:paraId="729C0199" w14:textId="77777777" w:rsidR="008E5825" w:rsidRPr="00B8724F" w:rsidRDefault="008E5825" w:rsidP="008E5825">
      <w:pPr>
        <w:rPr>
          <w:rFonts w:cstheme="minorHAnsi"/>
        </w:rPr>
      </w:pPr>
      <w:r w:rsidRPr="00B8724F">
        <w:rPr>
          <w:rFonts w:cstheme="minorHAnsi"/>
        </w:rPr>
        <w:t>Exemples de risques en matière de durabilité : le risque de changement climatique (E) ou le risque d'inégalité entre les sexes (S) ou le risque d'une bonne gouvernance insuffisante (G), qui peut avoir un effet négatif sur la valeur de l'investissement.</w:t>
      </w:r>
    </w:p>
    <w:p w14:paraId="46F695E5" w14:textId="77777777" w:rsidR="008E5825" w:rsidRPr="00B8724F" w:rsidRDefault="008E5825" w:rsidP="008E5825">
      <w:pPr>
        <w:rPr>
          <w:rFonts w:cstheme="minorHAnsi"/>
        </w:rPr>
      </w:pPr>
      <w:r w:rsidRPr="00B8724F">
        <w:rPr>
          <w:rFonts w:cstheme="minorHAnsi"/>
        </w:rPr>
        <w:t xml:space="preserve">Il est à noter que les entreprises d'assurance sont également tenues de publier  sur leur site internet des informations concernant leurs politiques relatives à l’intégration des risques en matière de durabilité dans leur processus de prise de décision en matière d’investissement. </w:t>
      </w:r>
    </w:p>
    <w:p w14:paraId="6B6AD25A" w14:textId="77777777" w:rsidR="008E5825" w:rsidRPr="00B8724F" w:rsidRDefault="008E5825" w:rsidP="008E5825">
      <w:pPr>
        <w:rPr>
          <w:b/>
          <w:bCs/>
          <w:u w:val="single"/>
        </w:rPr>
      </w:pPr>
      <w:r w:rsidRPr="00B8724F">
        <w:rPr>
          <w:b/>
          <w:bCs/>
          <w:u w:val="single"/>
        </w:rPr>
        <w:t>To do</w:t>
      </w:r>
    </w:p>
    <w:p w14:paraId="3F5C6E23" w14:textId="3158500E" w:rsidR="008E5825" w:rsidRDefault="008E5825" w:rsidP="008E5825">
      <w:pPr>
        <w:rPr>
          <w:rFonts w:cstheme="minorHAnsi"/>
        </w:rPr>
      </w:pPr>
      <w:r w:rsidRPr="00B8724F">
        <w:rPr>
          <w:rFonts w:cstheme="minorHAnsi"/>
        </w:rPr>
        <w:t xml:space="preserve">Afin de répondre à cette obligation, vous trouverez un exemple de texte qui peut être utilisé pour votre site internet dans </w:t>
      </w:r>
      <w:hyperlink r:id="rId8" w:history="1">
        <w:r w:rsidRPr="00945C2E">
          <w:rPr>
            <w:rStyle w:val="Lienhypertexte"/>
            <w:rFonts w:cstheme="minorHAnsi"/>
          </w:rPr>
          <w:t>l'outil " SFDR - site internet " - point 1</w:t>
        </w:r>
      </w:hyperlink>
      <w:r w:rsidRPr="00945C2E">
        <w:rPr>
          <w:rFonts w:cstheme="minorHAnsi"/>
        </w:rPr>
        <w:t>.</w:t>
      </w:r>
      <w:r w:rsidRPr="00B8724F">
        <w:rPr>
          <w:rFonts w:cstheme="minorHAnsi"/>
        </w:rPr>
        <w:t xml:space="preserve"> </w:t>
      </w:r>
    </w:p>
    <w:p w14:paraId="50F700E7" w14:textId="2EEA74C3" w:rsidR="00B8724F" w:rsidRDefault="00B8724F" w:rsidP="008E5825">
      <w:pPr>
        <w:rPr>
          <w:rFonts w:cstheme="minorHAnsi"/>
        </w:rPr>
      </w:pPr>
    </w:p>
    <w:p w14:paraId="738E2452" w14:textId="77777777" w:rsidR="00B8724F" w:rsidRPr="00B8724F" w:rsidRDefault="00B8724F" w:rsidP="008E5825">
      <w:pPr>
        <w:rPr>
          <w:rFonts w:cstheme="minorHAnsi"/>
        </w:rPr>
      </w:pPr>
    </w:p>
    <w:p w14:paraId="203F401D" w14:textId="1832AEB7" w:rsidR="008E5825" w:rsidRPr="00B8724F" w:rsidRDefault="008E5825" w:rsidP="008E5825">
      <w:pPr>
        <w:pStyle w:val="Sansinterligne"/>
      </w:pPr>
      <w:r w:rsidRPr="00B8724F">
        <w:t>B. Transparence de la politique de rémunération en ce qui concerne l'intégration des risques en matière de  durabilité ( adaptation Outil 3 DDA - politique de rémunération + site internet)</w:t>
      </w:r>
    </w:p>
    <w:p w14:paraId="77EBE3F9" w14:textId="77777777" w:rsidR="008E5825" w:rsidRPr="00B8724F" w:rsidRDefault="008E5825" w:rsidP="008E5825">
      <w:pPr>
        <w:rPr>
          <w:rFonts w:cstheme="minorHAnsi"/>
        </w:rPr>
      </w:pPr>
    </w:p>
    <w:p w14:paraId="3D9C2D7E" w14:textId="69D05222" w:rsidR="008E5825" w:rsidRPr="00B8724F" w:rsidRDefault="008E5825" w:rsidP="008E5825">
      <w:pPr>
        <w:rPr>
          <w:rFonts w:cstheme="minorHAnsi"/>
        </w:rPr>
      </w:pPr>
      <w:r w:rsidRPr="00B8724F">
        <w:rPr>
          <w:rFonts w:cstheme="minorHAnsi"/>
        </w:rPr>
        <w:t xml:space="preserve">La politique interne de rémunération doit désormais également tenir compte des risques en matière de durabilité. Cette information doit également être publiée sur le site internet.  </w:t>
      </w:r>
    </w:p>
    <w:p w14:paraId="6B2BBDDE" w14:textId="5AC3AD80" w:rsidR="008E5825" w:rsidRPr="00B8724F" w:rsidRDefault="008E5825" w:rsidP="008E5825">
      <w:pPr>
        <w:rPr>
          <w:rFonts w:cstheme="minorHAnsi"/>
          <w:b/>
          <w:bCs/>
          <w:u w:val="single"/>
        </w:rPr>
      </w:pPr>
      <w:r w:rsidRPr="00B8724F">
        <w:rPr>
          <w:rFonts w:cstheme="minorHAnsi"/>
          <w:b/>
          <w:bCs/>
          <w:u w:val="single"/>
        </w:rPr>
        <w:t>To do</w:t>
      </w:r>
    </w:p>
    <w:p w14:paraId="4BB278D7" w14:textId="2AB27CA5" w:rsidR="008E5825" w:rsidRPr="00B8724F" w:rsidRDefault="008E5825" w:rsidP="008E5825">
      <w:pPr>
        <w:pStyle w:val="Paragraphedeliste"/>
        <w:numPr>
          <w:ilvl w:val="0"/>
          <w:numId w:val="40"/>
        </w:numPr>
        <w:rPr>
          <w:rFonts w:cstheme="minorHAnsi"/>
          <w:b/>
          <w:bCs/>
          <w:i/>
          <w:iCs/>
        </w:rPr>
      </w:pPr>
      <w:r w:rsidRPr="00B8724F">
        <w:rPr>
          <w:rFonts w:cstheme="minorHAnsi"/>
          <w:b/>
          <w:bCs/>
          <w:i/>
          <w:iCs/>
        </w:rPr>
        <w:t>Adaptation de l’outil 3 DDA – Politique de rémunération</w:t>
      </w:r>
    </w:p>
    <w:p w14:paraId="58933CFA" w14:textId="5878E124" w:rsidR="008E5825" w:rsidRPr="00B8724F" w:rsidRDefault="008E5825" w:rsidP="008E5825">
      <w:pPr>
        <w:ind w:left="360"/>
        <w:rPr>
          <w:rFonts w:cstheme="minorHAnsi"/>
        </w:rPr>
      </w:pPr>
      <w:r w:rsidRPr="00B8724F">
        <w:rPr>
          <w:rFonts w:cstheme="minorHAnsi"/>
        </w:rPr>
        <w:t>Dans la politique de rémunération,  il y a lieu de tenir compte des risques en matière de durabilité</w:t>
      </w:r>
      <w:r w:rsidR="00F74EC4">
        <w:rPr>
          <w:rFonts w:cstheme="minorHAnsi"/>
        </w:rPr>
        <w:t>,</w:t>
      </w:r>
      <w:r w:rsidRPr="00B8724F">
        <w:rPr>
          <w:rFonts w:cstheme="minorHAnsi"/>
        </w:rPr>
        <w:t xml:space="preserve"> si d’application, dans les points relatifs à la rémunération variable, les </w:t>
      </w:r>
      <w:proofErr w:type="spellStart"/>
      <w:r w:rsidRPr="00B8724F">
        <w:rPr>
          <w:rFonts w:cstheme="minorHAnsi"/>
        </w:rPr>
        <w:t>incentive</w:t>
      </w:r>
      <w:proofErr w:type="spellEnd"/>
      <w:r w:rsidRPr="00B8724F">
        <w:rPr>
          <w:rFonts w:cstheme="minorHAnsi"/>
        </w:rPr>
        <w:t xml:space="preserve"> et les objectifs commerciaux.  Un exemple est disponible en cliquant, </w:t>
      </w:r>
      <w:hyperlink r:id="rId9" w:history="1">
        <w:r w:rsidRPr="0029328E">
          <w:rPr>
            <w:rStyle w:val="Lienhypertexte"/>
            <w:rFonts w:cstheme="minorHAnsi"/>
            <w:color w:val="1F4E79" w:themeColor="accent1" w:themeShade="80"/>
          </w:rPr>
          <w:t>ici</w:t>
        </w:r>
      </w:hyperlink>
      <w:r w:rsidRPr="00B8724F">
        <w:rPr>
          <w:rFonts w:cstheme="minorHAnsi"/>
        </w:rPr>
        <w:t>.</w:t>
      </w:r>
    </w:p>
    <w:p w14:paraId="778C6D0E" w14:textId="77777777" w:rsidR="008E5825" w:rsidRPr="00B8724F" w:rsidRDefault="008E5825" w:rsidP="008E5825">
      <w:pPr>
        <w:pStyle w:val="Paragraphedeliste"/>
        <w:numPr>
          <w:ilvl w:val="0"/>
          <w:numId w:val="41"/>
        </w:numPr>
        <w:rPr>
          <w:rFonts w:cstheme="minorHAnsi"/>
          <w:b/>
          <w:bCs/>
          <w:i/>
          <w:iCs/>
        </w:rPr>
      </w:pPr>
      <w:r w:rsidRPr="00B8724F">
        <w:rPr>
          <w:rFonts w:cstheme="minorHAnsi"/>
          <w:b/>
          <w:bCs/>
          <w:i/>
          <w:iCs/>
        </w:rPr>
        <w:t>Site internet</w:t>
      </w:r>
    </w:p>
    <w:p w14:paraId="080D8931" w14:textId="78198828" w:rsidR="008E5825" w:rsidRPr="00B8724F" w:rsidRDefault="008E5825" w:rsidP="008E5825">
      <w:pPr>
        <w:ind w:left="360"/>
        <w:rPr>
          <w:rFonts w:cstheme="minorHAnsi"/>
        </w:rPr>
      </w:pPr>
      <w:r w:rsidRPr="00B8724F">
        <w:rPr>
          <w:rFonts w:cstheme="minorHAnsi"/>
        </w:rPr>
        <w:t xml:space="preserve">Vous trouverez un exemple de texte pour votre site internet dans </w:t>
      </w:r>
      <w:hyperlink r:id="rId10" w:history="1">
        <w:r w:rsidRPr="00945C2E">
          <w:rPr>
            <w:rStyle w:val="Lienhypertexte"/>
            <w:rFonts w:cstheme="minorHAnsi"/>
          </w:rPr>
          <w:t>l'outil " SFDR - site internet " - point 1 (dernier paragraphe)</w:t>
        </w:r>
      </w:hyperlink>
      <w:r w:rsidRPr="00945C2E">
        <w:rPr>
          <w:rFonts w:cstheme="minorHAnsi"/>
        </w:rPr>
        <w:t>.</w:t>
      </w:r>
    </w:p>
    <w:p w14:paraId="718DB38F" w14:textId="0A2A459B" w:rsidR="008E5825" w:rsidRPr="00B8724F" w:rsidRDefault="008E5825" w:rsidP="008E5825">
      <w:pPr>
        <w:pStyle w:val="Sansinterligne"/>
      </w:pPr>
      <w:r w:rsidRPr="00B8724F">
        <w:t>C. Transparence des incidences négatives sur les facteurs de durabilité (site internet)</w:t>
      </w:r>
    </w:p>
    <w:p w14:paraId="63939EE2" w14:textId="12BCF280" w:rsidR="008E5825" w:rsidRPr="00B8724F" w:rsidRDefault="008E5825" w:rsidP="008E5825">
      <w:pPr>
        <w:rPr>
          <w:rFonts w:cstheme="minorHAnsi"/>
        </w:rPr>
      </w:pPr>
      <w:r w:rsidRPr="00B8724F">
        <w:rPr>
          <w:rFonts w:cstheme="minorHAnsi"/>
        </w:rPr>
        <w:br/>
        <w:t>Le  SFDR définit les facteurs de durabilité comme «  des questions environnementales, sociales et de personnel, le respect des droits de l’homme et la lutte contre la corruption et les actes de corruption. » </w:t>
      </w:r>
    </w:p>
    <w:p w14:paraId="7A8C6DEE" w14:textId="77777777" w:rsidR="008E5825" w:rsidRPr="00B8724F" w:rsidRDefault="008E5825" w:rsidP="008E5825">
      <w:pPr>
        <w:rPr>
          <w:rFonts w:cstheme="minorHAnsi"/>
        </w:rPr>
      </w:pPr>
      <w:r w:rsidRPr="00B8724F">
        <w:rPr>
          <w:rFonts w:cstheme="minorHAnsi"/>
        </w:rPr>
        <w:t>Exemples d’incidences négatives sur des facteurs de durabilité : la décision d'investissement a une incidence négative sur le risque de catastrophe environnementale (par exemple, émission de déchets dangereux, pollution des eaux de surface, etc.), le recours éventuel au travail des enfants, la violation des droits de l'homme, etc.</w:t>
      </w:r>
    </w:p>
    <w:p w14:paraId="6BFE8B9C" w14:textId="77777777" w:rsidR="008E5825" w:rsidRPr="00B8724F" w:rsidRDefault="008E5825" w:rsidP="008E5825">
      <w:pPr>
        <w:rPr>
          <w:rFonts w:cstheme="minorHAnsi"/>
        </w:rPr>
      </w:pPr>
      <w:r w:rsidRPr="00B8724F">
        <w:rPr>
          <w:rFonts w:cstheme="minorHAnsi"/>
        </w:rPr>
        <w:t>Votre bureau a le choix :</w:t>
      </w:r>
    </w:p>
    <w:p w14:paraId="1F3ED131" w14:textId="25072EEA" w:rsidR="008E5825" w:rsidRPr="00B8724F" w:rsidRDefault="008E5825" w:rsidP="008E5825">
      <w:pPr>
        <w:rPr>
          <w:rFonts w:cstheme="minorHAnsi"/>
        </w:rPr>
      </w:pPr>
      <w:r w:rsidRPr="00B8724F">
        <w:rPr>
          <w:rFonts w:cstheme="minorHAnsi"/>
        </w:rPr>
        <w:t>- Option 1 : soit il prend  en considération les incidences négatives sur les facteurs de durabilité dans ses conseils en assurance (</w:t>
      </w:r>
      <w:proofErr w:type="spellStart"/>
      <w:r w:rsidRPr="00B8724F">
        <w:rPr>
          <w:rFonts w:cstheme="minorHAnsi"/>
        </w:rPr>
        <w:t>comply</w:t>
      </w:r>
      <w:proofErr w:type="spellEnd"/>
      <w:r w:rsidRPr="00B8724F">
        <w:rPr>
          <w:rFonts w:cstheme="minorHAnsi"/>
        </w:rPr>
        <w:t>)</w:t>
      </w:r>
      <w:r w:rsidRPr="00D73636">
        <w:rPr>
          <w:rFonts w:cstheme="minorHAnsi"/>
        </w:rPr>
        <w:t>;</w:t>
      </w:r>
      <w:r w:rsidRPr="00B8724F">
        <w:rPr>
          <w:rFonts w:cstheme="minorHAnsi"/>
        </w:rPr>
        <w:t xml:space="preserve"> </w:t>
      </w:r>
    </w:p>
    <w:p w14:paraId="47EBFF78" w14:textId="455381DA" w:rsidR="008E5825" w:rsidRPr="00B8724F" w:rsidRDefault="008E5825" w:rsidP="008E5825">
      <w:pPr>
        <w:rPr>
          <w:rFonts w:cstheme="minorHAnsi"/>
        </w:rPr>
      </w:pPr>
      <w:r w:rsidRPr="00B8724F">
        <w:rPr>
          <w:rFonts w:cstheme="minorHAnsi"/>
        </w:rPr>
        <w:t>- Option 2 : soit  il ne prend PAS en compte les incidences négatives des décisions d’investissement sur les facteurs de durabilité dans ses conseils en assurances et en donne la ou les raison(s),</w:t>
      </w:r>
      <w:r w:rsidR="00D73636">
        <w:rPr>
          <w:rFonts w:cstheme="minorHAnsi"/>
        </w:rPr>
        <w:t xml:space="preserve"> </w:t>
      </w:r>
      <w:r w:rsidRPr="00B8724F">
        <w:rPr>
          <w:rFonts w:cstheme="minorHAnsi"/>
        </w:rPr>
        <w:t>y compris, le cas échéant, des informations indiquant si et quand il a l’intention de le faire (</w:t>
      </w:r>
      <w:proofErr w:type="spellStart"/>
      <w:r w:rsidRPr="00B8724F">
        <w:rPr>
          <w:rFonts w:cstheme="minorHAnsi"/>
        </w:rPr>
        <w:t>explain</w:t>
      </w:r>
      <w:proofErr w:type="spellEnd"/>
      <w:r w:rsidRPr="00B8724F">
        <w:rPr>
          <w:rFonts w:cstheme="minorHAnsi"/>
        </w:rPr>
        <w:t>).</w:t>
      </w:r>
    </w:p>
    <w:p w14:paraId="7EC79D1F" w14:textId="77777777" w:rsidR="008E5825" w:rsidRPr="00B8724F" w:rsidRDefault="008E5825" w:rsidP="008E5825">
      <w:pPr>
        <w:rPr>
          <w:rFonts w:cstheme="minorHAnsi"/>
        </w:rPr>
      </w:pPr>
      <w:r w:rsidRPr="00B8724F">
        <w:rPr>
          <w:rFonts w:cstheme="minorHAnsi"/>
        </w:rPr>
        <w:t>L’option choisie doit être mentionnée sur le site internet de votre bureau.</w:t>
      </w:r>
    </w:p>
    <w:p w14:paraId="198F5517" w14:textId="6C56F5BF" w:rsidR="008E5825" w:rsidRDefault="008E5825" w:rsidP="008E5825">
      <w:pPr>
        <w:rPr>
          <w:rFonts w:cstheme="minorHAnsi"/>
        </w:rPr>
      </w:pPr>
      <w:r w:rsidRPr="00B8724F">
        <w:rPr>
          <w:rFonts w:cstheme="minorHAnsi"/>
        </w:rPr>
        <w:t xml:space="preserve">Tenant compte du fait que le marché de l’assurance (et donc  les entreprises d'assurance) doit encore s’adapter à ces nouveaux concepts et que la législation européenne doit encore préciser plus en détail cette nouvelle obligation, Feprabel a élaboré </w:t>
      </w:r>
      <w:r w:rsidR="005B150D">
        <w:rPr>
          <w:rFonts w:cstheme="minorHAnsi"/>
        </w:rPr>
        <w:t xml:space="preserve">un </w:t>
      </w:r>
      <w:r w:rsidRPr="00B8724F">
        <w:rPr>
          <w:rFonts w:cstheme="minorHAnsi"/>
        </w:rPr>
        <w:t xml:space="preserve">exemple de texte pour l'option 2. </w:t>
      </w:r>
    </w:p>
    <w:p w14:paraId="10A8DAAC" w14:textId="5936FA6E" w:rsidR="005B150D" w:rsidRPr="00B8724F" w:rsidRDefault="005B150D" w:rsidP="008E5825">
      <w:pPr>
        <w:rPr>
          <w:rFonts w:cstheme="minorHAnsi"/>
        </w:rPr>
      </w:pPr>
      <w:r w:rsidRPr="009C34F9">
        <w:rPr>
          <w:lang w:val="fr-FR"/>
        </w:rPr>
        <w:t xml:space="preserve">Il y est prévu que votre bureau ne prend pas en compte les incidences négatives des décisions d’investissement sur les facteurs de durabilité dans ses conseils en assurance relatifs aux produits d'investissement fondés sur l'assurance, à moins que le client en ait exprimé le souhait (= catégorie c – voir </w:t>
      </w:r>
      <w:r w:rsidR="004B1D84" w:rsidRPr="009C34F9">
        <w:rPr>
          <w:lang w:val="fr-FR"/>
        </w:rPr>
        <w:t xml:space="preserve">partie III relative aux préférences en matière de durabilité de </w:t>
      </w:r>
      <w:r w:rsidRPr="009C34F9">
        <w:rPr>
          <w:lang w:val="fr-FR"/>
        </w:rPr>
        <w:t>fiche d’intermédiation</w:t>
      </w:r>
      <w:r w:rsidR="004B1D84" w:rsidRPr="009C34F9">
        <w:rPr>
          <w:lang w:val="fr-FR"/>
        </w:rPr>
        <w:t xml:space="preserve"> « Analyse pour les assurances d'épargne et d'investissement »</w:t>
      </w:r>
      <w:r w:rsidRPr="009C34F9">
        <w:rPr>
          <w:lang w:val="fr-FR"/>
        </w:rPr>
        <w:t xml:space="preserve"> ). Dans ce dernier cas, le client est informé que votre bureau en tient compte dans </w:t>
      </w:r>
      <w:r w:rsidRPr="009C34F9">
        <w:rPr>
          <w:lang w:val="fr-FR" w:eastAsia="fr-BE"/>
        </w:rPr>
        <w:t xml:space="preserve">l'évaluation de l'adéquation du/des </w:t>
      </w:r>
      <w:r w:rsidRPr="009C34F9">
        <w:rPr>
          <w:lang w:val="fr-FR"/>
        </w:rPr>
        <w:t>produit(s) d'investissement fondé(s) sur l'assurance concerné(s)</w:t>
      </w:r>
      <w:r w:rsidRPr="009C34F9">
        <w:rPr>
          <w:lang w:val="fr-FR" w:eastAsia="fr-BE"/>
        </w:rPr>
        <w:t>.</w:t>
      </w:r>
      <w:r>
        <w:rPr>
          <w:lang w:val="fr-FR" w:eastAsia="fr-BE"/>
        </w:rPr>
        <w:t> </w:t>
      </w:r>
    </w:p>
    <w:p w14:paraId="24430602" w14:textId="77777777" w:rsidR="008E5825" w:rsidRPr="00B8724F" w:rsidRDefault="008E5825" w:rsidP="008E5825">
      <w:pPr>
        <w:rPr>
          <w:rFonts w:cstheme="minorHAnsi"/>
          <w:b/>
          <w:bCs/>
        </w:rPr>
      </w:pPr>
      <w:r w:rsidRPr="00B8724F">
        <w:rPr>
          <w:rFonts w:cstheme="minorHAnsi"/>
          <w:b/>
          <w:bCs/>
        </w:rPr>
        <w:t>To do</w:t>
      </w:r>
    </w:p>
    <w:p w14:paraId="43D3DE31" w14:textId="3FCBA081" w:rsidR="008E5825" w:rsidRPr="00B8724F" w:rsidRDefault="008E5825" w:rsidP="008E5825">
      <w:pPr>
        <w:rPr>
          <w:rFonts w:cstheme="minorHAnsi"/>
        </w:rPr>
      </w:pPr>
      <w:r w:rsidRPr="00B8724F">
        <w:rPr>
          <w:rFonts w:cstheme="minorHAnsi"/>
        </w:rPr>
        <w:t xml:space="preserve">Vous trouverez un exemple de texte (option 2) pour votre site </w:t>
      </w:r>
      <w:r w:rsidR="00D70383" w:rsidRPr="00B8724F">
        <w:rPr>
          <w:rFonts w:cstheme="minorHAnsi"/>
        </w:rPr>
        <w:t xml:space="preserve">internet </w:t>
      </w:r>
      <w:r w:rsidRPr="00B8724F">
        <w:rPr>
          <w:rFonts w:cstheme="minorHAnsi"/>
        </w:rPr>
        <w:t xml:space="preserve">dans </w:t>
      </w:r>
      <w:hyperlink r:id="rId11" w:history="1">
        <w:r w:rsidRPr="00945C2E">
          <w:rPr>
            <w:rStyle w:val="Lienhypertexte"/>
            <w:rFonts w:cstheme="minorHAnsi"/>
          </w:rPr>
          <w:t>l'outil " SFDR - site internet " - point 2.</w:t>
        </w:r>
      </w:hyperlink>
    </w:p>
    <w:p w14:paraId="14AFCFE2" w14:textId="4DBC173A" w:rsidR="008E5825" w:rsidRPr="00B8724F" w:rsidRDefault="008E5825" w:rsidP="008E5825">
      <w:pPr>
        <w:pStyle w:val="Sansinterligne"/>
      </w:pPr>
      <w:r w:rsidRPr="00B8724F">
        <w:t>D. Informations précontractuelles sur les risques en matière de durabilité</w:t>
      </w:r>
    </w:p>
    <w:p w14:paraId="60534938" w14:textId="11684439" w:rsidR="008E5825" w:rsidRPr="00B8724F" w:rsidRDefault="008E5825" w:rsidP="008E5825">
      <w:pPr>
        <w:rPr>
          <w:rFonts w:cstheme="minorHAnsi"/>
        </w:rPr>
      </w:pPr>
      <w:r w:rsidRPr="00B8724F">
        <w:rPr>
          <w:rFonts w:cstheme="minorHAnsi"/>
        </w:rPr>
        <w:br/>
        <w:t>Cette obligation doit encore être précisée au niveau sectoriel.</w:t>
      </w:r>
    </w:p>
    <w:p w14:paraId="312B7283" w14:textId="77777777" w:rsidR="008E5825" w:rsidRPr="00B8724F" w:rsidRDefault="008E5825" w:rsidP="008E5825">
      <w:pPr>
        <w:pStyle w:val="Titre1"/>
      </w:pPr>
      <w:r w:rsidRPr="00B8724F">
        <w:t>Étape 3 : transmission au client des informations précontractuelles élaborées par les entreprises d'assurance (au niveau du produit)</w:t>
      </w:r>
    </w:p>
    <w:p w14:paraId="6AD4CDC0" w14:textId="77777777" w:rsidR="008E5825" w:rsidRPr="00B8724F" w:rsidRDefault="008E5825" w:rsidP="008E5825">
      <w:pPr>
        <w:shd w:val="clear" w:color="auto" w:fill="FFFFFF"/>
        <w:spacing w:before="100" w:beforeAutospacing="1" w:after="100" w:afterAutospacing="1"/>
        <w:rPr>
          <w:rFonts w:cstheme="minorHAnsi"/>
        </w:rPr>
      </w:pPr>
      <w:r w:rsidRPr="00B8724F">
        <w:rPr>
          <w:rFonts w:cstheme="minorHAnsi"/>
        </w:rPr>
        <w:t>Le SFDR prévoit des règles de transparence dans les informations précontractuelles pour les produits du 2</w:t>
      </w:r>
      <w:r w:rsidRPr="00B8724F">
        <w:rPr>
          <w:rFonts w:cstheme="minorHAnsi"/>
          <w:vertAlign w:val="superscript"/>
        </w:rPr>
        <w:t>ème</w:t>
      </w:r>
      <w:r w:rsidRPr="00B8724F">
        <w:rPr>
          <w:rFonts w:cstheme="minorHAnsi"/>
        </w:rPr>
        <w:t>, 3</w:t>
      </w:r>
      <w:r w:rsidRPr="00B8724F">
        <w:rPr>
          <w:rFonts w:cstheme="minorHAnsi"/>
          <w:vertAlign w:val="superscript"/>
        </w:rPr>
        <w:t>ème</w:t>
      </w:r>
      <w:r w:rsidRPr="00B8724F">
        <w:rPr>
          <w:rFonts w:cstheme="minorHAnsi"/>
        </w:rPr>
        <w:t xml:space="preserve"> et 4</w:t>
      </w:r>
      <w:r w:rsidRPr="00B8724F">
        <w:rPr>
          <w:rFonts w:cstheme="minorHAnsi"/>
          <w:vertAlign w:val="superscript"/>
        </w:rPr>
        <w:t>ème</w:t>
      </w:r>
      <w:r w:rsidRPr="00B8724F">
        <w:rPr>
          <w:rFonts w:cstheme="minorHAnsi"/>
        </w:rPr>
        <w:t xml:space="preserve"> pilier </w:t>
      </w:r>
      <w:r w:rsidRPr="00B8724F">
        <w:rPr>
          <w:rFonts w:eastAsia="Times New Roman" w:cstheme="minorHAnsi"/>
          <w:lang w:eastAsia="fr-BE"/>
        </w:rPr>
        <w:t>sur base des critères ESG avec pour objectif de donner aux clients un meilleur aperçu de la durabilité de leurs investissements.</w:t>
      </w:r>
    </w:p>
    <w:p w14:paraId="00E62781" w14:textId="77777777" w:rsidR="008E5825" w:rsidRPr="00B8724F" w:rsidRDefault="008E5825" w:rsidP="008E5825">
      <w:pPr>
        <w:rPr>
          <w:rFonts w:cstheme="minorHAnsi"/>
        </w:rPr>
      </w:pPr>
      <w:r w:rsidRPr="00B8724F">
        <w:rPr>
          <w:rFonts w:cstheme="minorHAnsi"/>
        </w:rPr>
        <w:t>A quoi correspondent les critères ESG ?</w:t>
      </w:r>
    </w:p>
    <w:p w14:paraId="6F10666A" w14:textId="6751B598" w:rsidR="008E5825" w:rsidRPr="00B8724F" w:rsidRDefault="008E5825" w:rsidP="008E5825">
      <w:pPr>
        <w:pStyle w:val="Paragraphedeliste"/>
        <w:numPr>
          <w:ilvl w:val="0"/>
          <w:numId w:val="39"/>
        </w:numPr>
        <w:spacing w:line="256" w:lineRule="auto"/>
        <w:ind w:right="0"/>
        <w:jc w:val="left"/>
        <w:rPr>
          <w:rFonts w:cstheme="minorHAnsi"/>
        </w:rPr>
      </w:pPr>
      <w:r w:rsidRPr="00B8724F">
        <w:rPr>
          <w:rFonts w:cstheme="minorHAnsi"/>
          <w:b/>
          <w:bCs/>
        </w:rPr>
        <w:t>E</w:t>
      </w:r>
      <w:r w:rsidRPr="00B8724F">
        <w:rPr>
          <w:rFonts w:cstheme="minorHAnsi"/>
        </w:rPr>
        <w:t>nvironnement : un investissement dans une activité économique qui contribue à la réalisation d'objectifs environnementaux (par exemple : les énergies renouvelables, la réduction des émissions de gaz à effet de serre, etc.)</w:t>
      </w:r>
      <w:r w:rsidR="00D73636">
        <w:rPr>
          <w:rFonts w:cstheme="minorHAnsi"/>
        </w:rPr>
        <w:t>.</w:t>
      </w:r>
    </w:p>
    <w:p w14:paraId="6335E62E" w14:textId="44B08426" w:rsidR="008E5825" w:rsidRPr="00B8724F" w:rsidRDefault="008E5825" w:rsidP="008E5825">
      <w:pPr>
        <w:pStyle w:val="Paragraphedeliste"/>
        <w:numPr>
          <w:ilvl w:val="0"/>
          <w:numId w:val="39"/>
        </w:numPr>
        <w:spacing w:line="256" w:lineRule="auto"/>
        <w:ind w:right="0"/>
        <w:jc w:val="left"/>
        <w:rPr>
          <w:rFonts w:cstheme="minorHAnsi"/>
        </w:rPr>
      </w:pPr>
      <w:r w:rsidRPr="00B8724F">
        <w:rPr>
          <w:rFonts w:cstheme="minorHAnsi"/>
          <w:b/>
          <w:bCs/>
        </w:rPr>
        <w:t>S</w:t>
      </w:r>
      <w:r w:rsidRPr="00B8724F">
        <w:rPr>
          <w:rFonts w:cstheme="minorHAnsi"/>
        </w:rPr>
        <w:t>ocial : un investissement dans une activité économique qui contribue à la réalisation d'un objectif social (par exemple: pas de discrimination, pas de violation des droits de l'homme, etc.)</w:t>
      </w:r>
      <w:r w:rsidR="00D73636">
        <w:rPr>
          <w:rFonts w:cstheme="minorHAnsi"/>
        </w:rPr>
        <w:t>.</w:t>
      </w:r>
    </w:p>
    <w:p w14:paraId="25CC6A13" w14:textId="42CA9047" w:rsidR="008E5825" w:rsidRPr="00B8724F" w:rsidRDefault="008E5825" w:rsidP="008E5825">
      <w:pPr>
        <w:pStyle w:val="Paragraphedeliste"/>
        <w:numPr>
          <w:ilvl w:val="0"/>
          <w:numId w:val="39"/>
        </w:numPr>
        <w:spacing w:line="256" w:lineRule="auto"/>
        <w:ind w:right="0"/>
        <w:jc w:val="left"/>
        <w:rPr>
          <w:rFonts w:cstheme="minorHAnsi"/>
        </w:rPr>
      </w:pPr>
      <w:r w:rsidRPr="00B8724F">
        <w:rPr>
          <w:rFonts w:cstheme="minorHAnsi"/>
          <w:b/>
          <w:bCs/>
        </w:rPr>
        <w:t>G</w:t>
      </w:r>
      <w:r w:rsidRPr="00B8724F">
        <w:rPr>
          <w:rFonts w:cstheme="minorHAnsi"/>
        </w:rPr>
        <w:t>ouvernance : un investissement dans une activité économique qui ne porte pas atteinte à la "bonne gouvernance" (par exemple : absence de corruption, etc.)</w:t>
      </w:r>
      <w:r w:rsidR="00D73636">
        <w:rPr>
          <w:rFonts w:cstheme="minorHAnsi"/>
        </w:rPr>
        <w:t>.</w:t>
      </w:r>
    </w:p>
    <w:p w14:paraId="6E52B980" w14:textId="77777777" w:rsidR="008E5825" w:rsidRPr="00B8724F" w:rsidRDefault="008E5825" w:rsidP="008E5825">
      <w:pPr>
        <w:rPr>
          <w:rFonts w:cstheme="minorHAnsi"/>
        </w:rPr>
      </w:pPr>
      <w:r w:rsidRPr="00B8724F">
        <w:rPr>
          <w:rFonts w:cstheme="minorHAnsi"/>
        </w:rPr>
        <w:t>Ces informations précontractuelles conduiront à une catégorisation des produits :</w:t>
      </w:r>
    </w:p>
    <w:p w14:paraId="76A3523E" w14:textId="700DD1E6" w:rsidR="008E5825" w:rsidRPr="00B8724F" w:rsidRDefault="008E5825" w:rsidP="00205BA1">
      <w:pPr>
        <w:pStyle w:val="Paragraphedeliste"/>
        <w:numPr>
          <w:ilvl w:val="0"/>
          <w:numId w:val="42"/>
        </w:numPr>
        <w:rPr>
          <w:rFonts w:cstheme="minorHAnsi"/>
        </w:rPr>
      </w:pPr>
      <w:r w:rsidRPr="00B8724F">
        <w:rPr>
          <w:rFonts w:cstheme="minorHAnsi"/>
        </w:rPr>
        <w:t>produit sans caractéristiques ESG (produit "gris")</w:t>
      </w:r>
      <w:r w:rsidRPr="00D73636">
        <w:rPr>
          <w:rFonts w:cstheme="minorHAnsi"/>
        </w:rPr>
        <w:t>;</w:t>
      </w:r>
    </w:p>
    <w:p w14:paraId="72970058" w14:textId="5D3A6A26" w:rsidR="008E5825" w:rsidRPr="00B8724F" w:rsidRDefault="008E5825" w:rsidP="00205BA1">
      <w:pPr>
        <w:pStyle w:val="Paragraphedeliste"/>
        <w:numPr>
          <w:ilvl w:val="0"/>
          <w:numId w:val="42"/>
        </w:numPr>
        <w:rPr>
          <w:rFonts w:cstheme="minorHAnsi"/>
        </w:rPr>
      </w:pPr>
      <w:r w:rsidRPr="00B8724F">
        <w:rPr>
          <w:rFonts w:cstheme="minorHAnsi"/>
        </w:rPr>
        <w:t>produit promouvant des caractéristiques environnementales ou sociales ou une combinaison de ces caractéristiques (produit "vert clair")</w:t>
      </w:r>
      <w:r w:rsidR="00AB0373" w:rsidRPr="00D73636">
        <w:rPr>
          <w:rFonts w:cstheme="minorHAnsi"/>
        </w:rPr>
        <w:t>;</w:t>
      </w:r>
    </w:p>
    <w:p w14:paraId="25F5187F" w14:textId="4CE646EC" w:rsidR="008E5825" w:rsidRPr="00B8724F" w:rsidRDefault="008E5825" w:rsidP="00205BA1">
      <w:pPr>
        <w:pStyle w:val="Paragraphedeliste"/>
        <w:numPr>
          <w:ilvl w:val="0"/>
          <w:numId w:val="42"/>
        </w:numPr>
        <w:rPr>
          <w:rFonts w:cstheme="minorHAnsi"/>
        </w:rPr>
      </w:pPr>
      <w:r w:rsidRPr="00B8724F">
        <w:rPr>
          <w:rFonts w:cstheme="minorHAnsi"/>
        </w:rPr>
        <w:t>produit ayant pour objectif l’investissement durable (produit "vert foncé").</w:t>
      </w:r>
    </w:p>
    <w:p w14:paraId="55D405D7" w14:textId="77777777" w:rsidR="008E5825" w:rsidRPr="00B8724F" w:rsidRDefault="008E5825" w:rsidP="008E5825">
      <w:pPr>
        <w:rPr>
          <w:rFonts w:cstheme="minorHAnsi"/>
        </w:rPr>
      </w:pPr>
      <w:r w:rsidRPr="00B8724F">
        <w:rPr>
          <w:rFonts w:cstheme="minorHAnsi"/>
        </w:rPr>
        <w:t xml:space="preserve">Ce sont les entreprises d'assurance qui sont responsables de l’élaboration de ces informations précontractuelles et de leur  transmission aux courtiers d'assurance. </w:t>
      </w:r>
    </w:p>
    <w:p w14:paraId="5424CE38" w14:textId="2ECF53C3" w:rsidR="008E5825" w:rsidRDefault="008E5825" w:rsidP="008E5825">
      <w:pPr>
        <w:rPr>
          <w:rFonts w:cstheme="minorHAnsi"/>
        </w:rPr>
      </w:pPr>
      <w:r w:rsidRPr="00B8724F">
        <w:rPr>
          <w:rFonts w:cstheme="minorHAnsi"/>
        </w:rPr>
        <w:t>Cette transmission d’informations précontractuelles concerne donc tous les courtiers d'assurance, actifs en vie, même si la SFDR n'est pas  applicable au bureau.</w:t>
      </w:r>
    </w:p>
    <w:p w14:paraId="62CD3B7A" w14:textId="0533A266" w:rsidR="00704DD7" w:rsidRPr="00704DD7" w:rsidRDefault="00704DD7" w:rsidP="00704DD7">
      <w:pPr>
        <w:jc w:val="left"/>
        <w:rPr>
          <w:rFonts w:cstheme="minorHAnsi"/>
          <w:szCs w:val="20"/>
        </w:rPr>
      </w:pPr>
      <w:r w:rsidRPr="00704DD7">
        <w:rPr>
          <w:rFonts w:cs="Arial"/>
          <w:szCs w:val="20"/>
        </w:rPr>
        <w:t>Depuis le 1er janvier</w:t>
      </w:r>
      <w:r>
        <w:rPr>
          <w:rFonts w:cs="Arial"/>
          <w:szCs w:val="20"/>
        </w:rPr>
        <w:t xml:space="preserve"> 2023</w:t>
      </w:r>
      <w:r w:rsidRPr="00704DD7">
        <w:rPr>
          <w:rFonts w:cs="Arial"/>
          <w:szCs w:val="20"/>
        </w:rPr>
        <w:t xml:space="preserve">, les </w:t>
      </w:r>
      <w:r>
        <w:rPr>
          <w:rFonts w:cs="Arial"/>
          <w:szCs w:val="20"/>
        </w:rPr>
        <w:t xml:space="preserve">entreprises </w:t>
      </w:r>
      <w:r w:rsidRPr="00704DD7">
        <w:rPr>
          <w:rFonts w:cs="Arial"/>
          <w:szCs w:val="20"/>
        </w:rPr>
        <w:t>d'assurance doivent fournir les informations</w:t>
      </w:r>
      <w:r w:rsidRPr="00704DD7">
        <w:rPr>
          <w:szCs w:val="20"/>
        </w:rPr>
        <w:br/>
      </w:r>
      <w:r w:rsidRPr="00704DD7">
        <w:rPr>
          <w:rFonts w:cs="Arial"/>
          <w:szCs w:val="20"/>
        </w:rPr>
        <w:t>précontractuelles relatives aux produits SFDR “article 8”</w:t>
      </w:r>
      <w:r>
        <w:rPr>
          <w:rFonts w:cs="Arial"/>
          <w:szCs w:val="20"/>
        </w:rPr>
        <w:t xml:space="preserve"> </w:t>
      </w:r>
      <w:r w:rsidRPr="00B8724F">
        <w:rPr>
          <w:rFonts w:cstheme="minorHAnsi"/>
        </w:rPr>
        <w:t>(produit "vert clair")</w:t>
      </w:r>
      <w:r w:rsidRPr="00704DD7">
        <w:rPr>
          <w:rFonts w:cs="Arial"/>
          <w:szCs w:val="20"/>
        </w:rPr>
        <w:t xml:space="preserve"> et “article 9” </w:t>
      </w:r>
      <w:r w:rsidRPr="00B8724F">
        <w:rPr>
          <w:rFonts w:cstheme="minorHAnsi"/>
        </w:rPr>
        <w:t>(produit "vert foncé")</w:t>
      </w:r>
      <w:r>
        <w:rPr>
          <w:rFonts w:cstheme="minorHAnsi"/>
        </w:rPr>
        <w:t xml:space="preserve"> </w:t>
      </w:r>
      <w:r w:rsidRPr="00704DD7">
        <w:rPr>
          <w:rFonts w:cs="Arial"/>
          <w:szCs w:val="20"/>
        </w:rPr>
        <w:t>suivant</w:t>
      </w:r>
      <w:r>
        <w:rPr>
          <w:rFonts w:cs="Arial"/>
          <w:szCs w:val="20"/>
        </w:rPr>
        <w:t xml:space="preserve"> </w:t>
      </w:r>
      <w:r w:rsidRPr="00704DD7">
        <w:rPr>
          <w:rFonts w:cs="Arial"/>
          <w:szCs w:val="20"/>
        </w:rPr>
        <w:t xml:space="preserve">des modèles standardisés au niveau européen. Voir le </w:t>
      </w:r>
      <w:hyperlink r:id="rId12" w:history="1">
        <w:r w:rsidRPr="00EC3DE9">
          <w:rPr>
            <w:rStyle w:val="Lienhypertexte"/>
          </w:rPr>
          <w:t>Flash info de Feprabel du 18 01 2</w:t>
        </w:r>
        <w:r w:rsidRPr="00EC3DE9">
          <w:rPr>
            <w:rStyle w:val="Lienhypertexte"/>
          </w:rPr>
          <w:t>0</w:t>
        </w:r>
        <w:r w:rsidRPr="00EC3DE9">
          <w:rPr>
            <w:rStyle w:val="Lienhypertexte"/>
          </w:rPr>
          <w:t>23</w:t>
        </w:r>
      </w:hyperlink>
      <w:r w:rsidRPr="00EC3DE9">
        <w:rPr>
          <w:rFonts w:cs="Arial"/>
          <w:szCs w:val="20"/>
        </w:rPr>
        <w:t>.</w:t>
      </w:r>
      <w:r>
        <w:rPr>
          <w:rFonts w:cs="Arial"/>
          <w:szCs w:val="20"/>
        </w:rPr>
        <w:t xml:space="preserve"> </w:t>
      </w:r>
    </w:p>
    <w:p w14:paraId="098D8EA5" w14:textId="77777777" w:rsidR="008E5825" w:rsidRPr="00B8724F" w:rsidRDefault="008E5825" w:rsidP="008E5825">
      <w:pPr>
        <w:rPr>
          <w:rFonts w:cstheme="minorHAnsi"/>
        </w:rPr>
      </w:pPr>
    </w:p>
    <w:p w14:paraId="300278E4" w14:textId="18CA51FE" w:rsidR="008E5825" w:rsidRDefault="00205BA1" w:rsidP="00205BA1">
      <w:pPr>
        <w:spacing w:before="120" w:after="120"/>
        <w:jc w:val="center"/>
      </w:pPr>
      <w:r w:rsidRPr="00B8724F">
        <w:t>------------------------------------</w:t>
      </w:r>
    </w:p>
    <w:sectPr w:rsidR="008E5825" w:rsidSect="00972CCE">
      <w:headerReference w:type="default" r:id="rId13"/>
      <w:footerReference w:type="default" r:id="rId14"/>
      <w:pgSz w:w="11906" w:h="16838" w:code="9"/>
      <w:pgMar w:top="2410" w:right="851" w:bottom="1418" w:left="851" w:header="709"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DB2F" w14:textId="77777777" w:rsidR="00585731" w:rsidRDefault="00585731" w:rsidP="00D65336">
      <w:pPr>
        <w:spacing w:after="0" w:line="240" w:lineRule="auto"/>
      </w:pPr>
      <w:r>
        <w:separator/>
      </w:r>
    </w:p>
  </w:endnote>
  <w:endnote w:type="continuationSeparator" w:id="0">
    <w:p w14:paraId="33E7253B" w14:textId="77777777" w:rsidR="00585731" w:rsidRDefault="00585731" w:rsidP="00D6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689F" w14:textId="77777777" w:rsidR="00AC315A" w:rsidRPr="00AC315A" w:rsidRDefault="00AC315A" w:rsidP="00AC315A">
    <w:r w:rsidRPr="00AC315A">
      <w:rPr>
        <w:i/>
        <w:noProof/>
        <w:sz w:val="15"/>
        <w:szCs w:val="15"/>
        <w:lang w:eastAsia="fr-BE"/>
      </w:rPr>
      <w:drawing>
        <wp:anchor distT="0" distB="0" distL="114300" distR="114300" simplePos="0" relativeHeight="251655679" behindDoc="1" locked="0" layoutInCell="1" allowOverlap="1" wp14:anchorId="2029AC8B" wp14:editId="79CD076A">
          <wp:simplePos x="0" y="0"/>
          <wp:positionH relativeFrom="page">
            <wp:align>left</wp:align>
          </wp:positionH>
          <wp:positionV relativeFrom="paragraph">
            <wp:posOffset>11430</wp:posOffset>
          </wp:positionV>
          <wp:extent cx="7562850" cy="1845945"/>
          <wp:effectExtent l="0" t="0" r="0" b="1905"/>
          <wp:wrapNone/>
          <wp:docPr id="11" name="Image 11" descr="PIED-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ED-D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84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86AE3" w14:textId="77777777" w:rsidR="00AC315A" w:rsidRPr="00AC315A" w:rsidRDefault="00AC315A" w:rsidP="00AC315A"/>
  <w:p w14:paraId="0829591D" w14:textId="77777777" w:rsidR="00AC315A" w:rsidRDefault="00AC315A" w:rsidP="00C56091">
    <w:pPr>
      <w:pStyle w:val="Titre"/>
    </w:pPr>
  </w:p>
  <w:p w14:paraId="354C6E6D" w14:textId="77777777" w:rsidR="00AC315A" w:rsidRDefault="00AC315A" w:rsidP="00C56091">
    <w:pPr>
      <w:pStyle w:val="Titre"/>
    </w:pPr>
    <w:r w:rsidRPr="000718E2">
      <w:rPr>
        <w:noProof/>
        <w:lang w:eastAsia="fr-BE"/>
      </w:rPr>
      <mc:AlternateContent>
        <mc:Choice Requires="wps">
          <w:drawing>
            <wp:anchor distT="0" distB="0" distL="114300" distR="114300" simplePos="0" relativeHeight="251657728" behindDoc="0" locked="0" layoutInCell="1" allowOverlap="1" wp14:anchorId="49A2732E" wp14:editId="78298758">
              <wp:simplePos x="0" y="0"/>
              <wp:positionH relativeFrom="column">
                <wp:posOffset>1206500</wp:posOffset>
              </wp:positionH>
              <wp:positionV relativeFrom="paragraph">
                <wp:posOffset>248920</wp:posOffset>
              </wp:positionV>
              <wp:extent cx="4124325" cy="0"/>
              <wp:effectExtent l="0" t="0" r="28575" b="190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8FC19" id="_x0000_t32" coordsize="21600,21600" o:spt="32" o:oned="t" path="m,l21600,21600e" filled="f">
              <v:path arrowok="t" fillok="f" o:connecttype="none"/>
              <o:lock v:ext="edit" shapetype="t"/>
            </v:shapetype>
            <v:shape id="AutoShape 20" o:spid="_x0000_s1026" type="#_x0000_t32" style="position:absolute;margin-left:95pt;margin-top:19.6pt;width:32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" strokecolor="#00b0f0"/>
          </w:pict>
        </mc:Fallback>
      </mc:AlternateContent>
    </w:r>
  </w:p>
  <w:p w14:paraId="50350A9D" w14:textId="77777777" w:rsidR="00050A88" w:rsidRPr="000718E2" w:rsidRDefault="00050A88" w:rsidP="00C56091">
    <w:pPr>
      <w:pStyle w:val="Titre"/>
    </w:pPr>
    <w:r w:rsidRPr="000718E2">
      <w:t>FEPRABEL | Union professionnelle reconnue | 40, Avenue Albert Elisabeth | 1200 Bruxelles</w:t>
    </w:r>
    <w:r w:rsidRPr="000718E2">
      <w:br/>
    </w:r>
    <w:r w:rsidRPr="000718E2">
      <w:rPr>
        <w:rStyle w:val="Titre3Car"/>
      </w:rPr>
      <w:t xml:space="preserve">Tél: 02/743.25.60 - Fax: 02/735.44.58 | </w:t>
    </w:r>
    <w:hyperlink r:id="rId2" w:history="1">
      <w:r w:rsidRPr="000718E2">
        <w:rPr>
          <w:rStyle w:val="Lienhypertexte"/>
          <w:szCs w:val="26"/>
        </w:rPr>
        <w:t>contact@feprabel.be</w:t>
      </w:r>
    </w:hyperlink>
    <w:r w:rsidRPr="000718E2">
      <w:rPr>
        <w:rStyle w:val="Titre3Car"/>
      </w:rPr>
      <w:t xml:space="preserve">| </w:t>
    </w:r>
    <w:hyperlink r:id="rId3" w:history="1">
      <w:r w:rsidRPr="000718E2">
        <w:rPr>
          <w:rStyle w:val="Titre3Car"/>
        </w:rPr>
        <w:t>www.feprabel.be</w:t>
      </w:r>
    </w:hyperlink>
    <w:r w:rsidRPr="000718E2">
      <w:rPr>
        <w:rStyle w:val="Titre3Car"/>
      </w:rPr>
      <w:br/>
      <w:t>Numéro d’entreprise : 0406.577.280 | Compte bancaire : 068-2427563-68</w:t>
    </w:r>
  </w:p>
  <w:p w14:paraId="1DE4F9A9" w14:textId="77777777" w:rsidR="00050A88" w:rsidRPr="00C56091" w:rsidRDefault="00050A88" w:rsidP="00C56091">
    <w:pPr>
      <w:pStyle w:val="Pieddepage"/>
      <w:rPr>
        <w:rStyle w:val="Titre3Car"/>
        <w:rFonts w:eastAsia="Calibri"/>
        <w:bCs w:val="0"/>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0711" w14:textId="77777777" w:rsidR="00585731" w:rsidRDefault="00585731" w:rsidP="00D65336">
      <w:pPr>
        <w:spacing w:after="0" w:line="240" w:lineRule="auto"/>
      </w:pPr>
      <w:r>
        <w:separator/>
      </w:r>
    </w:p>
  </w:footnote>
  <w:footnote w:type="continuationSeparator" w:id="0">
    <w:p w14:paraId="71DEEEB3" w14:textId="77777777" w:rsidR="00585731" w:rsidRDefault="00585731" w:rsidP="00D6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E7D5" w14:textId="77777777" w:rsidR="00050A88" w:rsidRDefault="00F54980">
    <w:pPr>
      <w:pStyle w:val="En-tte"/>
    </w:pPr>
    <w:r>
      <w:rPr>
        <w:noProof/>
        <w:lang w:eastAsia="fr-BE"/>
      </w:rPr>
      <w:drawing>
        <wp:anchor distT="0" distB="0" distL="114300" distR="114300" simplePos="0" relativeHeight="251656704" behindDoc="1" locked="0" layoutInCell="1" allowOverlap="1" wp14:anchorId="1EDAC130" wp14:editId="49320D01">
          <wp:simplePos x="0" y="0"/>
          <wp:positionH relativeFrom="column">
            <wp:posOffset>-539750</wp:posOffset>
          </wp:positionH>
          <wp:positionV relativeFrom="paragraph">
            <wp:posOffset>-459740</wp:posOffset>
          </wp:positionV>
          <wp:extent cx="7571105" cy="1915160"/>
          <wp:effectExtent l="0" t="0" r="0" b="0"/>
          <wp:wrapThrough wrapText="bothSides">
            <wp:wrapPolygon edited="0">
              <wp:start x="0" y="0"/>
              <wp:lineTo x="0" y="21485"/>
              <wp:lineTo x="21522" y="21485"/>
              <wp:lineTo x="21522" y="0"/>
              <wp:lineTo x="0" y="0"/>
            </wp:wrapPolygon>
          </wp:wrapThrough>
          <wp:docPr id="10" name="Image 10" descr="ENTETE-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ETE-LET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1A8CD" w14:textId="77777777" w:rsidR="00050A88" w:rsidRDefault="00050A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0B8"/>
    <w:multiLevelType w:val="hybridMultilevel"/>
    <w:tmpl w:val="337A5DA8"/>
    <w:lvl w:ilvl="0" w:tplc="F5986A2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47D8A"/>
    <w:multiLevelType w:val="hybridMultilevel"/>
    <w:tmpl w:val="C552515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CAE27DE"/>
    <w:multiLevelType w:val="hybridMultilevel"/>
    <w:tmpl w:val="77A2F7F6"/>
    <w:lvl w:ilvl="0" w:tplc="080C000B">
      <w:start w:val="1"/>
      <w:numFmt w:val="bullet"/>
      <w:lvlText w:val=""/>
      <w:lvlJc w:val="left"/>
      <w:pPr>
        <w:ind w:left="2496" w:hanging="360"/>
      </w:pPr>
      <w:rPr>
        <w:rFonts w:ascii="Wingdings" w:hAnsi="Wingdings"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3" w15:restartNumberingAfterBreak="0">
    <w:nsid w:val="0D2D2208"/>
    <w:multiLevelType w:val="hybridMultilevel"/>
    <w:tmpl w:val="68FE5A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F1C5214"/>
    <w:multiLevelType w:val="hybridMultilevel"/>
    <w:tmpl w:val="9C783B1A"/>
    <w:lvl w:ilvl="0" w:tplc="20107152">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5" w15:restartNumberingAfterBreak="0">
    <w:nsid w:val="10F66182"/>
    <w:multiLevelType w:val="hybridMultilevel"/>
    <w:tmpl w:val="EF58884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371E1B"/>
    <w:multiLevelType w:val="hybridMultilevel"/>
    <w:tmpl w:val="28E89356"/>
    <w:lvl w:ilvl="0" w:tplc="A056B1F2">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C645938"/>
    <w:multiLevelType w:val="hybridMultilevel"/>
    <w:tmpl w:val="38FCACB0"/>
    <w:lvl w:ilvl="0" w:tplc="208C1634">
      <w:start w:val="2"/>
      <w:numFmt w:val="bullet"/>
      <w:lvlText w:val="-"/>
      <w:lvlJc w:val="left"/>
      <w:pPr>
        <w:ind w:left="720" w:hanging="360"/>
      </w:pPr>
      <w:rPr>
        <w:rFonts w:ascii="Verdana" w:eastAsia="Calibri" w:hAnsi="Verdana"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07A19D2"/>
    <w:multiLevelType w:val="hybridMultilevel"/>
    <w:tmpl w:val="866C5E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26E1A44"/>
    <w:multiLevelType w:val="hybridMultilevel"/>
    <w:tmpl w:val="ED06C826"/>
    <w:lvl w:ilvl="0" w:tplc="4420DBF6">
      <w:start w:val="281"/>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33D1325"/>
    <w:multiLevelType w:val="hybridMultilevel"/>
    <w:tmpl w:val="37B23594"/>
    <w:lvl w:ilvl="0" w:tplc="040C0001">
      <w:start w:val="1"/>
      <w:numFmt w:val="bullet"/>
      <w:lvlText w:val=""/>
      <w:lvlJc w:val="left"/>
      <w:pPr>
        <w:tabs>
          <w:tab w:val="num" w:pos="420"/>
        </w:tabs>
        <w:ind w:left="420" w:hanging="360"/>
      </w:pPr>
      <w:rPr>
        <w:rFonts w:ascii="Symbol" w:hAnsi="Symbo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35E7339"/>
    <w:multiLevelType w:val="hybridMultilevel"/>
    <w:tmpl w:val="B7A47E0C"/>
    <w:lvl w:ilvl="0" w:tplc="5D4C8A8C">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A652344"/>
    <w:multiLevelType w:val="hybridMultilevel"/>
    <w:tmpl w:val="AC78F074"/>
    <w:lvl w:ilvl="0" w:tplc="0518D4BC">
      <w:start w:val="1"/>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2F852D29"/>
    <w:multiLevelType w:val="hybridMultilevel"/>
    <w:tmpl w:val="AAD40690"/>
    <w:lvl w:ilvl="0" w:tplc="EA7ADC44">
      <w:start w:val="281"/>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076445"/>
    <w:multiLevelType w:val="hybridMultilevel"/>
    <w:tmpl w:val="F732D6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29B2E5A"/>
    <w:multiLevelType w:val="hybridMultilevel"/>
    <w:tmpl w:val="EB54891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15:restartNumberingAfterBreak="0">
    <w:nsid w:val="32C319EB"/>
    <w:multiLevelType w:val="hybridMultilevel"/>
    <w:tmpl w:val="141A7F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081F2F"/>
    <w:multiLevelType w:val="hybridMultilevel"/>
    <w:tmpl w:val="1F1005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85D73F1"/>
    <w:multiLevelType w:val="hybridMultilevel"/>
    <w:tmpl w:val="19C4B26C"/>
    <w:lvl w:ilvl="0" w:tplc="31145734">
      <w:start w:val="1"/>
      <w:numFmt w:val="bullet"/>
      <w:pStyle w:val="Paragraphedeliste"/>
      <w:lvlText w:val=""/>
      <w:lvlJc w:val="left"/>
      <w:pPr>
        <w:ind w:left="360" w:hanging="360"/>
      </w:pPr>
      <w:rPr>
        <w:rFonts w:ascii="Symbol" w:hAnsi="Symbol" w:hint="default"/>
      </w:rPr>
    </w:lvl>
    <w:lvl w:ilvl="1" w:tplc="08130017">
      <w:start w:val="1"/>
      <w:numFmt w:val="lowerLetter"/>
      <w:lvlText w:val="%2)"/>
      <w:lvlJc w:val="left"/>
      <w:pPr>
        <w:ind w:left="1156" w:hanging="360"/>
      </w:pPr>
      <w:rPr>
        <w:rFonts w:hint="default"/>
      </w:rPr>
    </w:lvl>
    <w:lvl w:ilvl="2" w:tplc="08130005">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9" w15:restartNumberingAfterBreak="0">
    <w:nsid w:val="388B6E81"/>
    <w:multiLevelType w:val="hybridMultilevel"/>
    <w:tmpl w:val="56206DD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393C7AFD"/>
    <w:multiLevelType w:val="hybridMultilevel"/>
    <w:tmpl w:val="2F8A2E7A"/>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9DF5F83"/>
    <w:multiLevelType w:val="hybridMultilevel"/>
    <w:tmpl w:val="BF56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0D07AE"/>
    <w:multiLevelType w:val="hybridMultilevel"/>
    <w:tmpl w:val="B7A6CD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2491BA7"/>
    <w:multiLevelType w:val="hybridMultilevel"/>
    <w:tmpl w:val="2B1093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5A22876"/>
    <w:multiLevelType w:val="hybridMultilevel"/>
    <w:tmpl w:val="7B863B4C"/>
    <w:lvl w:ilvl="0" w:tplc="C49C283A">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5A646A0"/>
    <w:multiLevelType w:val="hybridMultilevel"/>
    <w:tmpl w:val="3560274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721113B"/>
    <w:multiLevelType w:val="hybridMultilevel"/>
    <w:tmpl w:val="88B6202C"/>
    <w:lvl w:ilvl="0" w:tplc="E85E14EA">
      <w:start w:val="1"/>
      <w:numFmt w:val="bullet"/>
      <w:lvlText w:val="-"/>
      <w:lvlJc w:val="left"/>
      <w:pPr>
        <w:ind w:left="1440" w:hanging="360"/>
      </w:pPr>
      <w:rPr>
        <w:rFonts w:ascii="Tahoma" w:hAnsi="Tahoma" w:hint="default"/>
        <w:b w:val="0"/>
        <w:i w:val="0"/>
        <w:sz w:val="18"/>
        <w:szCs w:val="18"/>
        <w:u w:val="non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15:restartNumberingAfterBreak="0">
    <w:nsid w:val="490B6B81"/>
    <w:multiLevelType w:val="hybridMultilevel"/>
    <w:tmpl w:val="FF38AC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4B971D8E"/>
    <w:multiLevelType w:val="hybridMultilevel"/>
    <w:tmpl w:val="113EE5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D21431D"/>
    <w:multiLevelType w:val="hybridMultilevel"/>
    <w:tmpl w:val="F9806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4190447"/>
    <w:multiLevelType w:val="hybridMultilevel"/>
    <w:tmpl w:val="11542B1C"/>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4AD3BE5"/>
    <w:multiLevelType w:val="hybridMultilevel"/>
    <w:tmpl w:val="E4B218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BFA49F9"/>
    <w:multiLevelType w:val="hybridMultilevel"/>
    <w:tmpl w:val="2F342AA0"/>
    <w:lvl w:ilvl="0" w:tplc="97425A72">
      <w:start w:val="1"/>
      <w:numFmt w:val="bullet"/>
      <w:lvlText w:val="-"/>
      <w:lvlJc w:val="left"/>
      <w:pPr>
        <w:tabs>
          <w:tab w:val="num" w:pos="720"/>
        </w:tabs>
        <w:ind w:left="720" w:hanging="360"/>
      </w:pPr>
      <w:rPr>
        <w:rFonts w:ascii="Tahoma" w:eastAsia="Times New Roman" w:hAnsi="Tahoma" w:cs="Tahoma" w:hint="default"/>
        <w:b w:val="0"/>
        <w:i w:val="0"/>
        <w:sz w:val="16"/>
        <w:szCs w:val="16"/>
        <w:u w:val="none"/>
      </w:rPr>
    </w:lvl>
    <w:lvl w:ilvl="1" w:tplc="E85E14EA">
      <w:start w:val="1"/>
      <w:numFmt w:val="bullet"/>
      <w:lvlText w:val="-"/>
      <w:lvlJc w:val="left"/>
      <w:pPr>
        <w:tabs>
          <w:tab w:val="num" w:pos="720"/>
        </w:tabs>
        <w:ind w:left="720" w:hanging="360"/>
      </w:pPr>
      <w:rPr>
        <w:rFonts w:ascii="Tahoma" w:hAnsi="Tahoma" w:hint="default"/>
        <w:b w:val="0"/>
        <w:i w:val="0"/>
        <w:sz w:val="18"/>
        <w:szCs w:val="18"/>
        <w:u w:val="no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E7A4460"/>
    <w:multiLevelType w:val="hybridMultilevel"/>
    <w:tmpl w:val="8D20A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117048B"/>
    <w:multiLevelType w:val="hybridMultilevel"/>
    <w:tmpl w:val="FE86F0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38B0C39"/>
    <w:multiLevelType w:val="hybridMultilevel"/>
    <w:tmpl w:val="D5383F0A"/>
    <w:lvl w:ilvl="0" w:tplc="0518D4BC">
      <w:start w:val="1"/>
      <w:numFmt w:val="bullet"/>
      <w:lvlText w:val="-"/>
      <w:lvlJc w:val="left"/>
      <w:pPr>
        <w:ind w:left="1776" w:hanging="360"/>
      </w:pPr>
      <w:rPr>
        <w:rFonts w:ascii="Arial" w:eastAsia="Times New Roman" w:hAnsi="Arial" w:cs="Aria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6" w15:restartNumberingAfterBreak="0">
    <w:nsid w:val="6D2D36F4"/>
    <w:multiLevelType w:val="hybridMultilevel"/>
    <w:tmpl w:val="CE1CAD6C"/>
    <w:lvl w:ilvl="0" w:tplc="E85E14EA">
      <w:start w:val="1"/>
      <w:numFmt w:val="bullet"/>
      <w:lvlText w:val="-"/>
      <w:lvlJc w:val="left"/>
      <w:pPr>
        <w:ind w:left="1440" w:hanging="360"/>
      </w:pPr>
      <w:rPr>
        <w:rFonts w:ascii="Tahoma" w:hAnsi="Tahoma" w:hint="default"/>
        <w:b w:val="0"/>
        <w:i w:val="0"/>
        <w:sz w:val="18"/>
        <w:szCs w:val="18"/>
        <w:u w:val="non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7" w15:restartNumberingAfterBreak="0">
    <w:nsid w:val="724E5A01"/>
    <w:multiLevelType w:val="hybridMultilevel"/>
    <w:tmpl w:val="665068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504601A"/>
    <w:multiLevelType w:val="hybridMultilevel"/>
    <w:tmpl w:val="45E8466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9" w15:restartNumberingAfterBreak="0">
    <w:nsid w:val="786F1946"/>
    <w:multiLevelType w:val="hybridMultilevel"/>
    <w:tmpl w:val="54D61212"/>
    <w:lvl w:ilvl="0" w:tplc="B39866F6">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A4A4A61"/>
    <w:multiLevelType w:val="hybridMultilevel"/>
    <w:tmpl w:val="59FC6D26"/>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F4C5A9C"/>
    <w:multiLevelType w:val="hybridMultilevel"/>
    <w:tmpl w:val="A0904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51966176">
    <w:abstractNumId w:val="4"/>
  </w:num>
  <w:num w:numId="2" w16cid:durableId="527331401">
    <w:abstractNumId w:val="12"/>
  </w:num>
  <w:num w:numId="3" w16cid:durableId="304555344">
    <w:abstractNumId w:val="10"/>
  </w:num>
  <w:num w:numId="4" w16cid:durableId="1104688846">
    <w:abstractNumId w:val="32"/>
  </w:num>
  <w:num w:numId="5" w16cid:durableId="747845323">
    <w:abstractNumId w:val="0"/>
  </w:num>
  <w:num w:numId="6" w16cid:durableId="1531408425">
    <w:abstractNumId w:val="17"/>
  </w:num>
  <w:num w:numId="7" w16cid:durableId="1343166278">
    <w:abstractNumId w:val="6"/>
  </w:num>
  <w:num w:numId="8" w16cid:durableId="1071848014">
    <w:abstractNumId w:val="22"/>
  </w:num>
  <w:num w:numId="9" w16cid:durableId="1697921412">
    <w:abstractNumId w:val="35"/>
  </w:num>
  <w:num w:numId="10" w16cid:durableId="657533522">
    <w:abstractNumId w:val="2"/>
  </w:num>
  <w:num w:numId="11" w16cid:durableId="2121954087">
    <w:abstractNumId w:val="11"/>
  </w:num>
  <w:num w:numId="12" w16cid:durableId="872159130">
    <w:abstractNumId w:val="37"/>
  </w:num>
  <w:num w:numId="13" w16cid:durableId="529220218">
    <w:abstractNumId w:val="18"/>
  </w:num>
  <w:num w:numId="14" w16cid:durableId="1648318801">
    <w:abstractNumId w:val="23"/>
  </w:num>
  <w:num w:numId="15" w16cid:durableId="59794831">
    <w:abstractNumId w:val="3"/>
  </w:num>
  <w:num w:numId="16" w16cid:durableId="1157771692">
    <w:abstractNumId w:val="21"/>
  </w:num>
  <w:num w:numId="17" w16cid:durableId="1767190091">
    <w:abstractNumId w:val="28"/>
  </w:num>
  <w:num w:numId="18" w16cid:durableId="342974413">
    <w:abstractNumId w:val="39"/>
  </w:num>
  <w:num w:numId="19" w16cid:durableId="647562177">
    <w:abstractNumId w:val="20"/>
  </w:num>
  <w:num w:numId="20" w16cid:durableId="1148861597">
    <w:abstractNumId w:val="24"/>
  </w:num>
  <w:num w:numId="21" w16cid:durableId="2044860585">
    <w:abstractNumId w:val="40"/>
  </w:num>
  <w:num w:numId="22" w16cid:durableId="1041324069">
    <w:abstractNumId w:val="25"/>
  </w:num>
  <w:num w:numId="23" w16cid:durableId="774639540">
    <w:abstractNumId w:val="5"/>
  </w:num>
  <w:num w:numId="24" w16cid:durableId="382019076">
    <w:abstractNumId w:val="8"/>
  </w:num>
  <w:num w:numId="25" w16cid:durableId="1584604819">
    <w:abstractNumId w:val="13"/>
  </w:num>
  <w:num w:numId="26" w16cid:durableId="1114205949">
    <w:abstractNumId w:val="9"/>
  </w:num>
  <w:num w:numId="27" w16cid:durableId="1190994538">
    <w:abstractNumId w:val="29"/>
  </w:num>
  <w:num w:numId="28" w16cid:durableId="564949351">
    <w:abstractNumId w:val="41"/>
  </w:num>
  <w:num w:numId="29" w16cid:durableId="1810511663">
    <w:abstractNumId w:val="38"/>
  </w:num>
  <w:num w:numId="30" w16cid:durableId="1544637709">
    <w:abstractNumId w:val="27"/>
  </w:num>
  <w:num w:numId="31" w16cid:durableId="1073546070">
    <w:abstractNumId w:val="1"/>
  </w:num>
  <w:num w:numId="32" w16cid:durableId="1024330611">
    <w:abstractNumId w:val="33"/>
  </w:num>
  <w:num w:numId="33" w16cid:durableId="444037837">
    <w:abstractNumId w:val="14"/>
  </w:num>
  <w:num w:numId="34" w16cid:durableId="79645645">
    <w:abstractNumId w:val="26"/>
  </w:num>
  <w:num w:numId="35" w16cid:durableId="557279364">
    <w:abstractNumId w:val="15"/>
  </w:num>
  <w:num w:numId="36" w16cid:durableId="545719668">
    <w:abstractNumId w:val="34"/>
  </w:num>
  <w:num w:numId="37" w16cid:durableId="1265457071">
    <w:abstractNumId w:val="36"/>
  </w:num>
  <w:num w:numId="38" w16cid:durableId="9332891">
    <w:abstractNumId w:val="19"/>
  </w:num>
  <w:num w:numId="39" w16cid:durableId="912008272">
    <w:abstractNumId w:val="16"/>
  </w:num>
  <w:num w:numId="40" w16cid:durableId="92020452">
    <w:abstractNumId w:val="7"/>
  </w:num>
  <w:num w:numId="41" w16cid:durableId="1704288431">
    <w:abstractNumId w:val="30"/>
  </w:num>
  <w:num w:numId="42" w16cid:durableId="6408165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36"/>
    <w:rsid w:val="00006AC4"/>
    <w:rsid w:val="00013D0E"/>
    <w:rsid w:val="000175EA"/>
    <w:rsid w:val="00020925"/>
    <w:rsid w:val="00031534"/>
    <w:rsid w:val="00032A55"/>
    <w:rsid w:val="00035473"/>
    <w:rsid w:val="00035A3C"/>
    <w:rsid w:val="000454A8"/>
    <w:rsid w:val="00050A88"/>
    <w:rsid w:val="0006790D"/>
    <w:rsid w:val="000731CC"/>
    <w:rsid w:val="00075E74"/>
    <w:rsid w:val="0009022B"/>
    <w:rsid w:val="0009442B"/>
    <w:rsid w:val="000A674F"/>
    <w:rsid w:val="000B20E5"/>
    <w:rsid w:val="000B3363"/>
    <w:rsid w:val="000C01B9"/>
    <w:rsid w:val="000C054E"/>
    <w:rsid w:val="000C6FCC"/>
    <w:rsid w:val="000D2B55"/>
    <w:rsid w:val="000D7E08"/>
    <w:rsid w:val="000E0BC0"/>
    <w:rsid w:val="000F50B6"/>
    <w:rsid w:val="00106EC7"/>
    <w:rsid w:val="00110E0F"/>
    <w:rsid w:val="001118B5"/>
    <w:rsid w:val="001120A3"/>
    <w:rsid w:val="001124A4"/>
    <w:rsid w:val="001165E8"/>
    <w:rsid w:val="00120516"/>
    <w:rsid w:val="001259E6"/>
    <w:rsid w:val="0013603B"/>
    <w:rsid w:val="0015401E"/>
    <w:rsid w:val="00163E36"/>
    <w:rsid w:val="00184773"/>
    <w:rsid w:val="00185C26"/>
    <w:rsid w:val="00191C87"/>
    <w:rsid w:val="001B44BA"/>
    <w:rsid w:val="001C3407"/>
    <w:rsid w:val="001D2881"/>
    <w:rsid w:val="001E784D"/>
    <w:rsid w:val="001F1484"/>
    <w:rsid w:val="00205BA1"/>
    <w:rsid w:val="00206191"/>
    <w:rsid w:val="00214AB9"/>
    <w:rsid w:val="00220993"/>
    <w:rsid w:val="00222E28"/>
    <w:rsid w:val="00225EC2"/>
    <w:rsid w:val="00233A8A"/>
    <w:rsid w:val="00236B90"/>
    <w:rsid w:val="00237A2B"/>
    <w:rsid w:val="002510A3"/>
    <w:rsid w:val="00262011"/>
    <w:rsid w:val="00267DAE"/>
    <w:rsid w:val="002821C7"/>
    <w:rsid w:val="0029328E"/>
    <w:rsid w:val="002A7D38"/>
    <w:rsid w:val="002B4C78"/>
    <w:rsid w:val="002E467A"/>
    <w:rsid w:val="002E75A8"/>
    <w:rsid w:val="002F4FBF"/>
    <w:rsid w:val="002F5A98"/>
    <w:rsid w:val="002F5B84"/>
    <w:rsid w:val="00300760"/>
    <w:rsid w:val="003062DD"/>
    <w:rsid w:val="00325135"/>
    <w:rsid w:val="00327A82"/>
    <w:rsid w:val="0034168F"/>
    <w:rsid w:val="00345AC0"/>
    <w:rsid w:val="00353912"/>
    <w:rsid w:val="00363E6D"/>
    <w:rsid w:val="00377481"/>
    <w:rsid w:val="003776F3"/>
    <w:rsid w:val="00382C05"/>
    <w:rsid w:val="003834FD"/>
    <w:rsid w:val="00397C0B"/>
    <w:rsid w:val="003A2A07"/>
    <w:rsid w:val="003A6342"/>
    <w:rsid w:val="003A7126"/>
    <w:rsid w:val="003B2907"/>
    <w:rsid w:val="003C0D02"/>
    <w:rsid w:val="003E24C8"/>
    <w:rsid w:val="00403262"/>
    <w:rsid w:val="00405DEF"/>
    <w:rsid w:val="0041297B"/>
    <w:rsid w:val="00414ABA"/>
    <w:rsid w:val="00415BD2"/>
    <w:rsid w:val="00415EDD"/>
    <w:rsid w:val="0042264C"/>
    <w:rsid w:val="00435753"/>
    <w:rsid w:val="004360C9"/>
    <w:rsid w:val="00445114"/>
    <w:rsid w:val="00451C37"/>
    <w:rsid w:val="00451E1A"/>
    <w:rsid w:val="00456429"/>
    <w:rsid w:val="00467D18"/>
    <w:rsid w:val="00470B84"/>
    <w:rsid w:val="0047102E"/>
    <w:rsid w:val="00483581"/>
    <w:rsid w:val="004B021E"/>
    <w:rsid w:val="004B1D84"/>
    <w:rsid w:val="004B7395"/>
    <w:rsid w:val="004C3584"/>
    <w:rsid w:val="004D1B04"/>
    <w:rsid w:val="004D5242"/>
    <w:rsid w:val="004D7373"/>
    <w:rsid w:val="004E614E"/>
    <w:rsid w:val="004E6AE8"/>
    <w:rsid w:val="004E6D8F"/>
    <w:rsid w:val="00512A87"/>
    <w:rsid w:val="00514535"/>
    <w:rsid w:val="0052459B"/>
    <w:rsid w:val="005256C0"/>
    <w:rsid w:val="00531C32"/>
    <w:rsid w:val="005330FD"/>
    <w:rsid w:val="00534E1C"/>
    <w:rsid w:val="0055212C"/>
    <w:rsid w:val="0055287A"/>
    <w:rsid w:val="0057321A"/>
    <w:rsid w:val="00581D89"/>
    <w:rsid w:val="00585731"/>
    <w:rsid w:val="00585D1D"/>
    <w:rsid w:val="005A5B72"/>
    <w:rsid w:val="005A6EAB"/>
    <w:rsid w:val="005A6FE1"/>
    <w:rsid w:val="005B150D"/>
    <w:rsid w:val="005B4D95"/>
    <w:rsid w:val="005D096D"/>
    <w:rsid w:val="005D1487"/>
    <w:rsid w:val="005E3A31"/>
    <w:rsid w:val="005E76CE"/>
    <w:rsid w:val="005F279D"/>
    <w:rsid w:val="00601A7F"/>
    <w:rsid w:val="00605655"/>
    <w:rsid w:val="00606161"/>
    <w:rsid w:val="006155FA"/>
    <w:rsid w:val="00617446"/>
    <w:rsid w:val="006223F9"/>
    <w:rsid w:val="006225CE"/>
    <w:rsid w:val="006233E5"/>
    <w:rsid w:val="00624ED2"/>
    <w:rsid w:val="00654692"/>
    <w:rsid w:val="00660AA3"/>
    <w:rsid w:val="00661900"/>
    <w:rsid w:val="006632E7"/>
    <w:rsid w:val="00683575"/>
    <w:rsid w:val="00684201"/>
    <w:rsid w:val="0068693B"/>
    <w:rsid w:val="006955C3"/>
    <w:rsid w:val="006A00AF"/>
    <w:rsid w:val="006A12A2"/>
    <w:rsid w:val="006A4542"/>
    <w:rsid w:val="006A7C16"/>
    <w:rsid w:val="006C1551"/>
    <w:rsid w:val="006C6070"/>
    <w:rsid w:val="006F6DE6"/>
    <w:rsid w:val="00702931"/>
    <w:rsid w:val="00704DD7"/>
    <w:rsid w:val="007157E2"/>
    <w:rsid w:val="0072142F"/>
    <w:rsid w:val="00730AF3"/>
    <w:rsid w:val="0073744A"/>
    <w:rsid w:val="00744106"/>
    <w:rsid w:val="0074526D"/>
    <w:rsid w:val="007456DC"/>
    <w:rsid w:val="0074654C"/>
    <w:rsid w:val="00755735"/>
    <w:rsid w:val="00764D7E"/>
    <w:rsid w:val="00780B95"/>
    <w:rsid w:val="00781F30"/>
    <w:rsid w:val="007A0D65"/>
    <w:rsid w:val="007B1F1E"/>
    <w:rsid w:val="007B3134"/>
    <w:rsid w:val="007C4D57"/>
    <w:rsid w:val="007D6EC4"/>
    <w:rsid w:val="007E095D"/>
    <w:rsid w:val="007E20FC"/>
    <w:rsid w:val="007E6984"/>
    <w:rsid w:val="007E6D20"/>
    <w:rsid w:val="007F149A"/>
    <w:rsid w:val="007F3ED7"/>
    <w:rsid w:val="00804494"/>
    <w:rsid w:val="0080713E"/>
    <w:rsid w:val="00825571"/>
    <w:rsid w:val="00827C13"/>
    <w:rsid w:val="00856CEF"/>
    <w:rsid w:val="00874883"/>
    <w:rsid w:val="008824BF"/>
    <w:rsid w:val="00884E8B"/>
    <w:rsid w:val="00893B3A"/>
    <w:rsid w:val="008B69C3"/>
    <w:rsid w:val="008C0330"/>
    <w:rsid w:val="008C6276"/>
    <w:rsid w:val="008C798C"/>
    <w:rsid w:val="008D5234"/>
    <w:rsid w:val="008E5825"/>
    <w:rsid w:val="008E6940"/>
    <w:rsid w:val="008F1AFE"/>
    <w:rsid w:val="008F61C2"/>
    <w:rsid w:val="00901735"/>
    <w:rsid w:val="00941654"/>
    <w:rsid w:val="009423F5"/>
    <w:rsid w:val="0094585D"/>
    <w:rsid w:val="00945C2E"/>
    <w:rsid w:val="009464E4"/>
    <w:rsid w:val="00972CCE"/>
    <w:rsid w:val="009B66CA"/>
    <w:rsid w:val="009C34F9"/>
    <w:rsid w:val="009D1188"/>
    <w:rsid w:val="009D1FC1"/>
    <w:rsid w:val="009E2566"/>
    <w:rsid w:val="009F75DB"/>
    <w:rsid w:val="00A11249"/>
    <w:rsid w:val="00A120C4"/>
    <w:rsid w:val="00A149E2"/>
    <w:rsid w:val="00A16CB6"/>
    <w:rsid w:val="00A235FA"/>
    <w:rsid w:val="00A33702"/>
    <w:rsid w:val="00A37E46"/>
    <w:rsid w:val="00A46976"/>
    <w:rsid w:val="00A526AC"/>
    <w:rsid w:val="00A56BF9"/>
    <w:rsid w:val="00A66709"/>
    <w:rsid w:val="00A845BF"/>
    <w:rsid w:val="00AB0373"/>
    <w:rsid w:val="00AB309D"/>
    <w:rsid w:val="00AB5C2E"/>
    <w:rsid w:val="00AB7C54"/>
    <w:rsid w:val="00AC315A"/>
    <w:rsid w:val="00AC72AB"/>
    <w:rsid w:val="00AD6023"/>
    <w:rsid w:val="00AF4EC8"/>
    <w:rsid w:val="00B01556"/>
    <w:rsid w:val="00B02FEA"/>
    <w:rsid w:val="00B1209D"/>
    <w:rsid w:val="00B20A9A"/>
    <w:rsid w:val="00B36BAA"/>
    <w:rsid w:val="00B436CE"/>
    <w:rsid w:val="00B43C1B"/>
    <w:rsid w:val="00B4419C"/>
    <w:rsid w:val="00B457C4"/>
    <w:rsid w:val="00B462A3"/>
    <w:rsid w:val="00B5606A"/>
    <w:rsid w:val="00B74423"/>
    <w:rsid w:val="00B76641"/>
    <w:rsid w:val="00B82F86"/>
    <w:rsid w:val="00B8724F"/>
    <w:rsid w:val="00B90C77"/>
    <w:rsid w:val="00B914F9"/>
    <w:rsid w:val="00BA496A"/>
    <w:rsid w:val="00BA7D35"/>
    <w:rsid w:val="00BB5083"/>
    <w:rsid w:val="00BC42E5"/>
    <w:rsid w:val="00BD0ADA"/>
    <w:rsid w:val="00BD6357"/>
    <w:rsid w:val="00BE6074"/>
    <w:rsid w:val="00BF5216"/>
    <w:rsid w:val="00BF55C4"/>
    <w:rsid w:val="00C041D1"/>
    <w:rsid w:val="00C06189"/>
    <w:rsid w:val="00C12A43"/>
    <w:rsid w:val="00C146DC"/>
    <w:rsid w:val="00C229EB"/>
    <w:rsid w:val="00C23508"/>
    <w:rsid w:val="00C3036C"/>
    <w:rsid w:val="00C52426"/>
    <w:rsid w:val="00C53CAB"/>
    <w:rsid w:val="00C56091"/>
    <w:rsid w:val="00C734EE"/>
    <w:rsid w:val="00C945BB"/>
    <w:rsid w:val="00C96CFA"/>
    <w:rsid w:val="00CA2F64"/>
    <w:rsid w:val="00CA56EA"/>
    <w:rsid w:val="00CB0112"/>
    <w:rsid w:val="00CB63DB"/>
    <w:rsid w:val="00CC4AD8"/>
    <w:rsid w:val="00CD3D03"/>
    <w:rsid w:val="00CE05D2"/>
    <w:rsid w:val="00CE31AB"/>
    <w:rsid w:val="00CE605B"/>
    <w:rsid w:val="00CF24ED"/>
    <w:rsid w:val="00CF2A7C"/>
    <w:rsid w:val="00CF633A"/>
    <w:rsid w:val="00D069A0"/>
    <w:rsid w:val="00D06E33"/>
    <w:rsid w:val="00D10B09"/>
    <w:rsid w:val="00D112C3"/>
    <w:rsid w:val="00D120E5"/>
    <w:rsid w:val="00D15EFD"/>
    <w:rsid w:val="00D16666"/>
    <w:rsid w:val="00D203AA"/>
    <w:rsid w:val="00D24E05"/>
    <w:rsid w:val="00D34AC9"/>
    <w:rsid w:val="00D52010"/>
    <w:rsid w:val="00D5606A"/>
    <w:rsid w:val="00D5610A"/>
    <w:rsid w:val="00D65336"/>
    <w:rsid w:val="00D66D89"/>
    <w:rsid w:val="00D70383"/>
    <w:rsid w:val="00D73636"/>
    <w:rsid w:val="00D84BE6"/>
    <w:rsid w:val="00D8610A"/>
    <w:rsid w:val="00DB10A6"/>
    <w:rsid w:val="00DC057F"/>
    <w:rsid w:val="00DC2EB1"/>
    <w:rsid w:val="00DC6C7A"/>
    <w:rsid w:val="00DD2331"/>
    <w:rsid w:val="00DD7174"/>
    <w:rsid w:val="00DD73BD"/>
    <w:rsid w:val="00DE5043"/>
    <w:rsid w:val="00DE5D8D"/>
    <w:rsid w:val="00E209F8"/>
    <w:rsid w:val="00E23789"/>
    <w:rsid w:val="00E26FB4"/>
    <w:rsid w:val="00E30000"/>
    <w:rsid w:val="00E31F72"/>
    <w:rsid w:val="00E40459"/>
    <w:rsid w:val="00E63365"/>
    <w:rsid w:val="00E81628"/>
    <w:rsid w:val="00E86D0D"/>
    <w:rsid w:val="00E96BA6"/>
    <w:rsid w:val="00EA59C1"/>
    <w:rsid w:val="00EB0D68"/>
    <w:rsid w:val="00EB41C8"/>
    <w:rsid w:val="00EB7B20"/>
    <w:rsid w:val="00EC15B8"/>
    <w:rsid w:val="00EC2E24"/>
    <w:rsid w:val="00EC3DE9"/>
    <w:rsid w:val="00ED39CB"/>
    <w:rsid w:val="00ED4BA3"/>
    <w:rsid w:val="00EE0060"/>
    <w:rsid w:val="00EF1642"/>
    <w:rsid w:val="00F0136F"/>
    <w:rsid w:val="00F066D4"/>
    <w:rsid w:val="00F11EAC"/>
    <w:rsid w:val="00F43D4E"/>
    <w:rsid w:val="00F511C8"/>
    <w:rsid w:val="00F54980"/>
    <w:rsid w:val="00F6474C"/>
    <w:rsid w:val="00F74EC4"/>
    <w:rsid w:val="00F84F4F"/>
    <w:rsid w:val="00F86E78"/>
    <w:rsid w:val="00F87653"/>
    <w:rsid w:val="00F9252B"/>
    <w:rsid w:val="00F95AFD"/>
    <w:rsid w:val="00FA723F"/>
    <w:rsid w:val="00FB5173"/>
    <w:rsid w:val="00FC016B"/>
    <w:rsid w:val="00FC4B7C"/>
    <w:rsid w:val="00FD13AB"/>
    <w:rsid w:val="00FF78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088B"/>
  <w15:chartTrackingRefBased/>
  <w15:docId w15:val="{28ED8386-0A9E-43B7-8534-27040F70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eprabel"/>
    <w:qFormat/>
    <w:rsid w:val="00CF2A7C"/>
    <w:pPr>
      <w:spacing w:after="200" w:line="276" w:lineRule="auto"/>
      <w:jc w:val="both"/>
    </w:pPr>
    <w:rPr>
      <w:rFonts w:ascii="Verdana" w:hAnsi="Verdana"/>
      <w:color w:val="808080"/>
      <w:szCs w:val="22"/>
      <w:lang w:eastAsia="en-US"/>
    </w:rPr>
  </w:style>
  <w:style w:type="paragraph" w:styleId="Titre1">
    <w:name w:val="heading 1"/>
    <w:aliases w:val="Concerne"/>
    <w:basedOn w:val="Normal"/>
    <w:next w:val="Normal"/>
    <w:link w:val="Titre1Car"/>
    <w:uiPriority w:val="9"/>
    <w:qFormat/>
    <w:rsid w:val="00CF633A"/>
    <w:pPr>
      <w:keepNext/>
      <w:spacing w:before="240" w:after="60"/>
      <w:jc w:val="left"/>
      <w:outlineLvl w:val="0"/>
    </w:pPr>
    <w:rPr>
      <w:rFonts w:eastAsia="Times New Roman"/>
      <w:b/>
      <w:bCs/>
      <w:color w:val="00B9FA"/>
      <w:kern w:val="32"/>
      <w:szCs w:val="32"/>
      <w:u w:val="single"/>
    </w:rPr>
  </w:style>
  <w:style w:type="paragraph" w:styleId="Titre2">
    <w:name w:val="heading 2"/>
    <w:aliases w:val="Nom destinataire"/>
    <w:basedOn w:val="Normal"/>
    <w:next w:val="Normal"/>
    <w:link w:val="Titre2Car"/>
    <w:autoRedefine/>
    <w:uiPriority w:val="9"/>
    <w:unhideWhenUsed/>
    <w:qFormat/>
    <w:rsid w:val="003062DD"/>
    <w:pPr>
      <w:keepNext/>
      <w:spacing w:before="240" w:after="60"/>
      <w:outlineLvl w:val="1"/>
    </w:pPr>
    <w:rPr>
      <w:rFonts w:eastAsia="Times New Roman"/>
      <w:b/>
      <w:bCs/>
      <w:iCs/>
      <w:szCs w:val="28"/>
    </w:rPr>
  </w:style>
  <w:style w:type="paragraph" w:styleId="Titre3">
    <w:name w:val="heading 3"/>
    <w:aliases w:val="bas de page"/>
    <w:basedOn w:val="Normal"/>
    <w:next w:val="Normal"/>
    <w:link w:val="Titre3Car"/>
    <w:autoRedefine/>
    <w:uiPriority w:val="9"/>
    <w:unhideWhenUsed/>
    <w:qFormat/>
    <w:rsid w:val="00467D18"/>
    <w:pPr>
      <w:keepNext/>
      <w:spacing w:before="240" w:after="60" w:line="240" w:lineRule="auto"/>
      <w:jc w:val="center"/>
      <w:outlineLvl w:val="2"/>
    </w:pPr>
    <w:rPr>
      <w:rFonts w:eastAsia="Times New Roman"/>
      <w:bCs/>
      <w:color w:val="003399"/>
      <w:sz w:val="14"/>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5336"/>
    <w:pPr>
      <w:tabs>
        <w:tab w:val="center" w:pos="4536"/>
        <w:tab w:val="right" w:pos="9072"/>
      </w:tabs>
      <w:spacing w:after="0" w:line="240" w:lineRule="auto"/>
    </w:pPr>
  </w:style>
  <w:style w:type="character" w:customStyle="1" w:styleId="En-tteCar">
    <w:name w:val="En-tête Car"/>
    <w:basedOn w:val="Policepardfaut"/>
    <w:link w:val="En-tte"/>
    <w:uiPriority w:val="99"/>
    <w:rsid w:val="00D65336"/>
  </w:style>
  <w:style w:type="paragraph" w:styleId="Pieddepage">
    <w:name w:val="footer"/>
    <w:basedOn w:val="Normal"/>
    <w:link w:val="PieddepageCar"/>
    <w:uiPriority w:val="99"/>
    <w:unhideWhenUsed/>
    <w:rsid w:val="00D653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336"/>
  </w:style>
  <w:style w:type="paragraph" w:styleId="Textedebulles">
    <w:name w:val="Balloon Text"/>
    <w:basedOn w:val="Normal"/>
    <w:link w:val="TextedebullesCar"/>
    <w:uiPriority w:val="99"/>
    <w:semiHidden/>
    <w:unhideWhenUsed/>
    <w:rsid w:val="00D6533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65336"/>
    <w:rPr>
      <w:rFonts w:ascii="Tahoma" w:hAnsi="Tahoma" w:cs="Tahoma"/>
      <w:sz w:val="16"/>
      <w:szCs w:val="16"/>
    </w:rPr>
  </w:style>
  <w:style w:type="paragraph" w:styleId="Sansinterligne">
    <w:name w:val="No Spacing"/>
    <w:aliases w:val="Signature personne"/>
    <w:basedOn w:val="Normal"/>
    <w:next w:val="Normal"/>
    <w:autoRedefine/>
    <w:uiPriority w:val="1"/>
    <w:qFormat/>
    <w:rsid w:val="008E5825"/>
    <w:pPr>
      <w:spacing w:after="0"/>
      <w:ind w:right="423"/>
      <w:jc w:val="left"/>
    </w:pPr>
    <w:rPr>
      <w:b/>
      <w:color w:val="003399"/>
    </w:rPr>
  </w:style>
  <w:style w:type="character" w:customStyle="1" w:styleId="Titre1Car">
    <w:name w:val="Titre 1 Car"/>
    <w:aliases w:val="Concerne Car"/>
    <w:link w:val="Titre1"/>
    <w:uiPriority w:val="9"/>
    <w:rsid w:val="00CF633A"/>
    <w:rPr>
      <w:rFonts w:ascii="Verdana" w:eastAsia="Times New Roman" w:hAnsi="Verdana" w:cs="Times New Roman"/>
      <w:b/>
      <w:bCs/>
      <w:color w:val="00B9FA"/>
      <w:kern w:val="32"/>
      <w:szCs w:val="32"/>
      <w:u w:val="single"/>
      <w:lang w:eastAsia="en-US"/>
    </w:rPr>
  </w:style>
  <w:style w:type="character" w:customStyle="1" w:styleId="Titre2Car">
    <w:name w:val="Titre 2 Car"/>
    <w:aliases w:val="Nom destinataire Car"/>
    <w:link w:val="Titre2"/>
    <w:uiPriority w:val="9"/>
    <w:rsid w:val="003062DD"/>
    <w:rPr>
      <w:rFonts w:ascii="Verdana" w:eastAsia="Times New Roman" w:hAnsi="Verdana" w:cs="Times New Roman"/>
      <w:b/>
      <w:bCs/>
      <w:iCs/>
      <w:color w:val="808080"/>
      <w:szCs w:val="28"/>
      <w:lang w:eastAsia="en-US"/>
    </w:rPr>
  </w:style>
  <w:style w:type="character" w:styleId="Lienhypertexte">
    <w:name w:val="Hyperlink"/>
    <w:uiPriority w:val="99"/>
    <w:unhideWhenUsed/>
    <w:rsid w:val="001124A4"/>
    <w:rPr>
      <w:color w:val="0000FF"/>
      <w:u w:val="single"/>
    </w:rPr>
  </w:style>
  <w:style w:type="character" w:customStyle="1" w:styleId="Titre3Car">
    <w:name w:val="Titre 3 Car"/>
    <w:aliases w:val="bas de page Car"/>
    <w:link w:val="Titre3"/>
    <w:uiPriority w:val="9"/>
    <w:rsid w:val="00467D18"/>
    <w:rPr>
      <w:rFonts w:ascii="Verdana" w:eastAsia="Times New Roman" w:hAnsi="Verdana" w:cs="Times New Roman"/>
      <w:bCs/>
      <w:color w:val="003399"/>
      <w:sz w:val="14"/>
      <w:szCs w:val="26"/>
      <w:lang w:eastAsia="en-US"/>
    </w:rPr>
  </w:style>
  <w:style w:type="paragraph" w:styleId="Titre">
    <w:name w:val="Title"/>
    <w:aliases w:val="Bas de page"/>
    <w:basedOn w:val="Normal"/>
    <w:next w:val="Normal"/>
    <w:link w:val="TitreCar"/>
    <w:uiPriority w:val="10"/>
    <w:qFormat/>
    <w:rsid w:val="00C56091"/>
    <w:pPr>
      <w:spacing w:before="240" w:after="60"/>
      <w:jc w:val="center"/>
      <w:outlineLvl w:val="0"/>
    </w:pPr>
    <w:rPr>
      <w:rFonts w:eastAsia="Times New Roman"/>
      <w:bCs/>
      <w:color w:val="003399"/>
      <w:kern w:val="28"/>
      <w:sz w:val="14"/>
      <w:szCs w:val="32"/>
    </w:rPr>
  </w:style>
  <w:style w:type="character" w:customStyle="1" w:styleId="TitreCar">
    <w:name w:val="Titre Car"/>
    <w:aliases w:val="Bas de page Car"/>
    <w:link w:val="Titre"/>
    <w:uiPriority w:val="10"/>
    <w:rsid w:val="00C56091"/>
    <w:rPr>
      <w:rFonts w:ascii="Verdana" w:eastAsia="Times New Roman" w:hAnsi="Verdana"/>
      <w:bCs/>
      <w:color w:val="003399"/>
      <w:kern w:val="28"/>
      <w:sz w:val="14"/>
      <w:szCs w:val="32"/>
      <w:lang w:eastAsia="en-US"/>
    </w:rPr>
  </w:style>
  <w:style w:type="paragraph" w:styleId="Paragraphedeliste">
    <w:name w:val="List Paragraph"/>
    <w:basedOn w:val="Normal"/>
    <w:link w:val="ParagraphedelisteCar"/>
    <w:uiPriority w:val="34"/>
    <w:qFormat/>
    <w:rsid w:val="00684201"/>
    <w:pPr>
      <w:numPr>
        <w:numId w:val="13"/>
      </w:numPr>
      <w:spacing w:after="160" w:line="240" w:lineRule="auto"/>
      <w:ind w:right="-1"/>
      <w:contextualSpacing/>
    </w:pPr>
    <w:rPr>
      <w:rFonts w:eastAsia="Times New Roman"/>
      <w:color w:val="7F7F7F" w:themeColor="text1" w:themeTint="80"/>
      <w:szCs w:val="20"/>
      <w:lang w:bidi="en-US"/>
    </w:rPr>
  </w:style>
  <w:style w:type="character" w:customStyle="1" w:styleId="ParagraphedelisteCar">
    <w:name w:val="Paragraphe de liste Car"/>
    <w:link w:val="Paragraphedeliste"/>
    <w:uiPriority w:val="34"/>
    <w:rsid w:val="00684201"/>
    <w:rPr>
      <w:rFonts w:ascii="Verdana" w:eastAsia="Times New Roman" w:hAnsi="Verdana"/>
      <w:color w:val="7F7F7F" w:themeColor="text1" w:themeTint="80"/>
      <w:lang w:eastAsia="en-US" w:bidi="en-US"/>
    </w:rPr>
  </w:style>
  <w:style w:type="table" w:styleId="Grilledutableau">
    <w:name w:val="Table Grid"/>
    <w:basedOn w:val="TableauNormal"/>
    <w:uiPriority w:val="39"/>
    <w:rsid w:val="00DB1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80713E"/>
    <w:pPr>
      <w:spacing w:after="0" w:line="240" w:lineRule="auto"/>
      <w:ind w:right="-1"/>
    </w:pPr>
    <w:rPr>
      <w:rFonts w:asciiTheme="minorHAnsi" w:eastAsiaTheme="minorEastAsia" w:hAnsiTheme="minorHAnsi" w:cstheme="minorBidi"/>
      <w:color w:val="000000" w:themeColor="text1"/>
      <w:sz w:val="18"/>
      <w:szCs w:val="24"/>
      <w:lang w:bidi="en-US"/>
    </w:rPr>
  </w:style>
  <w:style w:type="character" w:customStyle="1" w:styleId="NotedebasdepageCar">
    <w:name w:val="Note de bas de page Car"/>
    <w:basedOn w:val="Policepardfaut"/>
    <w:link w:val="Notedebasdepage"/>
    <w:rsid w:val="0080713E"/>
    <w:rPr>
      <w:rFonts w:asciiTheme="minorHAnsi" w:eastAsiaTheme="minorEastAsia" w:hAnsiTheme="minorHAnsi" w:cstheme="minorBidi"/>
      <w:color w:val="000000" w:themeColor="text1"/>
      <w:sz w:val="18"/>
      <w:szCs w:val="24"/>
      <w:lang w:eastAsia="en-US" w:bidi="en-US"/>
    </w:rPr>
  </w:style>
  <w:style w:type="character" w:styleId="Appelnotedebasdep">
    <w:name w:val="footnote reference"/>
    <w:basedOn w:val="Policepardfaut"/>
    <w:unhideWhenUsed/>
    <w:rsid w:val="0080713E"/>
    <w:rPr>
      <w:vertAlign w:val="superscript"/>
    </w:rPr>
  </w:style>
  <w:style w:type="character" w:styleId="Marquedecommentaire">
    <w:name w:val="annotation reference"/>
    <w:basedOn w:val="Policepardfaut"/>
    <w:uiPriority w:val="99"/>
    <w:semiHidden/>
    <w:unhideWhenUsed/>
    <w:rsid w:val="005B4D95"/>
    <w:rPr>
      <w:sz w:val="16"/>
      <w:szCs w:val="16"/>
    </w:rPr>
  </w:style>
  <w:style w:type="paragraph" w:styleId="Commentaire">
    <w:name w:val="annotation text"/>
    <w:basedOn w:val="Normal"/>
    <w:link w:val="CommentaireCar"/>
    <w:uiPriority w:val="99"/>
    <w:semiHidden/>
    <w:unhideWhenUsed/>
    <w:rsid w:val="005B4D95"/>
    <w:pPr>
      <w:spacing w:line="240" w:lineRule="auto"/>
    </w:pPr>
    <w:rPr>
      <w:szCs w:val="20"/>
    </w:rPr>
  </w:style>
  <w:style w:type="character" w:customStyle="1" w:styleId="CommentaireCar">
    <w:name w:val="Commentaire Car"/>
    <w:basedOn w:val="Policepardfaut"/>
    <w:link w:val="Commentaire"/>
    <w:uiPriority w:val="99"/>
    <w:semiHidden/>
    <w:rsid w:val="005B4D95"/>
    <w:rPr>
      <w:rFonts w:ascii="Verdana" w:hAnsi="Verdana"/>
      <w:color w:val="808080"/>
      <w:lang w:eastAsia="en-US"/>
    </w:rPr>
  </w:style>
  <w:style w:type="paragraph" w:styleId="Objetducommentaire">
    <w:name w:val="annotation subject"/>
    <w:basedOn w:val="Commentaire"/>
    <w:next w:val="Commentaire"/>
    <w:link w:val="ObjetducommentaireCar"/>
    <w:uiPriority w:val="99"/>
    <w:semiHidden/>
    <w:unhideWhenUsed/>
    <w:rsid w:val="005B4D95"/>
    <w:rPr>
      <w:b/>
      <w:bCs/>
    </w:rPr>
  </w:style>
  <w:style w:type="character" w:customStyle="1" w:styleId="ObjetducommentaireCar">
    <w:name w:val="Objet du commentaire Car"/>
    <w:basedOn w:val="CommentaireCar"/>
    <w:link w:val="Objetducommentaire"/>
    <w:uiPriority w:val="99"/>
    <w:semiHidden/>
    <w:rsid w:val="005B4D95"/>
    <w:rPr>
      <w:rFonts w:ascii="Verdana" w:hAnsi="Verdana"/>
      <w:b/>
      <w:bCs/>
      <w:color w:val="808080"/>
      <w:lang w:eastAsia="en-US"/>
    </w:rPr>
  </w:style>
  <w:style w:type="character" w:styleId="Mentionnonrsolue">
    <w:name w:val="Unresolved Mention"/>
    <w:basedOn w:val="Policepardfaut"/>
    <w:uiPriority w:val="99"/>
    <w:semiHidden/>
    <w:unhideWhenUsed/>
    <w:rsid w:val="00415BD2"/>
    <w:rPr>
      <w:color w:val="605E5C"/>
      <w:shd w:val="clear" w:color="auto" w:fill="E1DFDD"/>
    </w:rPr>
  </w:style>
  <w:style w:type="character" w:styleId="lev">
    <w:name w:val="Strong"/>
    <w:basedOn w:val="Policepardfaut"/>
    <w:uiPriority w:val="22"/>
    <w:qFormat/>
    <w:rsid w:val="00032A55"/>
    <w:rPr>
      <w:b/>
      <w:bCs/>
    </w:rPr>
  </w:style>
  <w:style w:type="character" w:styleId="Lienhypertextesuivivisit">
    <w:name w:val="FollowedHyperlink"/>
    <w:basedOn w:val="Policepardfaut"/>
    <w:uiPriority w:val="99"/>
    <w:semiHidden/>
    <w:unhideWhenUsed/>
    <w:rsid w:val="003776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9958">
      <w:bodyDiv w:val="1"/>
      <w:marLeft w:val="0"/>
      <w:marRight w:val="0"/>
      <w:marTop w:val="0"/>
      <w:marBottom w:val="0"/>
      <w:divBdr>
        <w:top w:val="none" w:sz="0" w:space="0" w:color="auto"/>
        <w:left w:val="none" w:sz="0" w:space="0" w:color="auto"/>
        <w:bottom w:val="none" w:sz="0" w:space="0" w:color="auto"/>
        <w:right w:val="none" w:sz="0" w:space="0" w:color="auto"/>
      </w:divBdr>
    </w:div>
    <w:div w:id="732432900">
      <w:bodyDiv w:val="1"/>
      <w:marLeft w:val="0"/>
      <w:marRight w:val="0"/>
      <w:marTop w:val="0"/>
      <w:marBottom w:val="0"/>
      <w:divBdr>
        <w:top w:val="none" w:sz="0" w:space="0" w:color="auto"/>
        <w:left w:val="none" w:sz="0" w:space="0" w:color="auto"/>
        <w:bottom w:val="none" w:sz="0" w:space="0" w:color="auto"/>
        <w:right w:val="none" w:sz="0" w:space="0" w:color="auto"/>
      </w:divBdr>
    </w:div>
    <w:div w:id="18458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eprabel.be/documentCustom/5474/1H%C2%B51G%C2%B51J%C2%B51G%C2%B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eprabel-extranet.be/documentRequest/5661/1H%C2%B51I%C2%B51I%C2%B51D%C2%B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prabel.be/documentCustom/5474/1H%C2%B51G%C2%B51J%C2%B51G%C2%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eprabel.be/documentCustom/5474/1H%C2%B51G%C2%B51J%C2%B51G%C2%B5" TargetMode="External"/><Relationship Id="rId4" Type="http://schemas.openxmlformats.org/officeDocument/2006/relationships/settings" Target="settings.xml"/><Relationship Id="rId9" Type="http://schemas.openxmlformats.org/officeDocument/2006/relationships/hyperlink" Target="https://feprabel.be/documentation-outils-thematiques/outil-3-politique-remuner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eprabel.be" TargetMode="External"/><Relationship Id="rId2" Type="http://schemas.openxmlformats.org/officeDocument/2006/relationships/hyperlink" Target="mailto:contact@feprabel.b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AFE1-B0FA-4B05-A2D7-F8D29C01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7523</Characters>
  <Application>Microsoft Office Word</Application>
  <DocSecurity>0</DocSecurity>
  <Lines>62</Lines>
  <Paragraphs>17</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REGLEMENT EUROPEEN SUR LA PUBLICATION D’INFORMATIONS EN MATIERE DE DURABILITE DA</vt:lpstr>
      <vt:lpstr>APPLICATION PRATIQUE</vt:lpstr>
      <vt:lpstr>Etape 1 : le SFDR est-il d’application à mon bureau ?</vt:lpstr>
      <vt:lpstr>Étape 2 : obligations en matière d'organisation et d'information imposées par le</vt:lpstr>
      <vt:lpstr>Étape 3 : transmission au client des informations précontractuelles élaborées pa</vt:lpstr>
    </vt:vector>
  </TitlesOfParts>
  <Company>David</Company>
  <LinksUpToDate>false</LinksUpToDate>
  <CharactersWithSpaces>8873</CharactersWithSpaces>
  <SharedDoc>false</SharedDoc>
  <HLinks>
    <vt:vector size="12" baseType="variant">
      <vt:variant>
        <vt:i4>7471147</vt:i4>
      </vt:variant>
      <vt:variant>
        <vt:i4>3</vt:i4>
      </vt:variant>
      <vt:variant>
        <vt:i4>0</vt:i4>
      </vt:variant>
      <vt:variant>
        <vt:i4>5</vt:i4>
      </vt:variant>
      <vt:variant>
        <vt:lpwstr>http://www.feprabel.be/</vt:lpwstr>
      </vt:variant>
      <vt:variant>
        <vt:lpwstr/>
      </vt:variant>
      <vt:variant>
        <vt:i4>2293769</vt:i4>
      </vt:variant>
      <vt:variant>
        <vt:i4>0</vt:i4>
      </vt:variant>
      <vt:variant>
        <vt:i4>0</vt:i4>
      </vt:variant>
      <vt:variant>
        <vt:i4>5</vt:i4>
      </vt:variant>
      <vt:variant>
        <vt:lpwstr>mailto:contact@feprabel.be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Gantois</dc:creator>
  <cp:keywords/>
  <cp:lastModifiedBy>Isabelle Dastot</cp:lastModifiedBy>
  <cp:revision>5</cp:revision>
  <cp:lastPrinted>2014-04-29T07:35:00Z</cp:lastPrinted>
  <dcterms:created xsi:type="dcterms:W3CDTF">2022-10-11T09:57:00Z</dcterms:created>
  <dcterms:modified xsi:type="dcterms:W3CDTF">2023-01-19T10:33:00Z</dcterms:modified>
</cp:coreProperties>
</file>